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EE0E" w14:textId="3F491A6F" w:rsidR="004B5B51" w:rsidRPr="0093693D" w:rsidRDefault="00F72D47" w:rsidP="00F72D47">
      <w:pPr>
        <w:pStyle w:val="Title"/>
        <w:jc w:val="center"/>
        <w:rPr>
          <w:rFonts w:ascii="Calibri" w:hAnsi="Calibri" w:cs="Calibri"/>
          <w:b/>
          <w:bCs/>
          <w:color w:val="EE0000"/>
          <w:sz w:val="28"/>
          <w:szCs w:val="28"/>
        </w:rPr>
      </w:pPr>
      <w:r w:rsidRPr="0093693D">
        <w:rPr>
          <w:rFonts w:ascii="Calibri" w:hAnsi="Calibri" w:cs="Calibri"/>
          <w:b/>
          <w:bCs/>
          <w:color w:val="EE0000"/>
          <w:sz w:val="28"/>
          <w:szCs w:val="28"/>
        </w:rPr>
        <w:t>T</w:t>
      </w:r>
      <w:r w:rsidR="004B5B51" w:rsidRPr="0093693D">
        <w:rPr>
          <w:rFonts w:ascii="Calibri" w:hAnsi="Calibri" w:cs="Calibri"/>
          <w:b/>
          <w:bCs/>
          <w:color w:val="EE0000"/>
          <w:sz w:val="28"/>
          <w:szCs w:val="28"/>
        </w:rPr>
        <w:t xml:space="preserve">he Robin </w:t>
      </w:r>
      <w:r w:rsidRPr="0093693D">
        <w:rPr>
          <w:rFonts w:ascii="Calibri" w:hAnsi="Calibri" w:cs="Calibri"/>
          <w:b/>
          <w:bCs/>
          <w:color w:val="EE0000"/>
          <w:sz w:val="28"/>
          <w:szCs w:val="28"/>
        </w:rPr>
        <w:t>Montessori</w:t>
      </w:r>
      <w:r w:rsidR="004B5B51" w:rsidRPr="0093693D">
        <w:rPr>
          <w:rFonts w:ascii="Calibri" w:hAnsi="Calibri" w:cs="Calibri"/>
          <w:b/>
          <w:bCs/>
          <w:color w:val="EE0000"/>
          <w:sz w:val="28"/>
          <w:szCs w:val="28"/>
        </w:rPr>
        <w:t xml:space="preserve"> Nursery</w:t>
      </w:r>
    </w:p>
    <w:p w14:paraId="64556C97" w14:textId="77777777" w:rsidR="00F72D47" w:rsidRDefault="00F72D47" w:rsidP="00F72D47">
      <w:pPr>
        <w:jc w:val="center"/>
        <w:rPr>
          <w:rFonts w:ascii="Calibri" w:hAnsi="Calibri" w:cs="Calibri"/>
          <w:b/>
          <w:bCs/>
          <w:sz w:val="28"/>
          <w:szCs w:val="28"/>
        </w:rPr>
      </w:pPr>
    </w:p>
    <w:p w14:paraId="26240EAD" w14:textId="77777777" w:rsidR="00F72D47" w:rsidRDefault="00F72D47" w:rsidP="00F72D47">
      <w:pPr>
        <w:jc w:val="center"/>
        <w:rPr>
          <w:rFonts w:ascii="Calibri" w:hAnsi="Calibri" w:cs="Calibri"/>
          <w:b/>
          <w:bCs/>
          <w:sz w:val="28"/>
          <w:szCs w:val="28"/>
        </w:rPr>
      </w:pPr>
      <w:r w:rsidRPr="00F72D47">
        <w:rPr>
          <w:rFonts w:ascii="Calibri" w:hAnsi="Calibri" w:cs="Calibri"/>
          <w:b/>
          <w:bCs/>
          <w:sz w:val="28"/>
          <w:szCs w:val="28"/>
        </w:rPr>
        <w:t>Allergy Action Policy</w:t>
      </w:r>
    </w:p>
    <w:p w14:paraId="7AA8870E" w14:textId="47FF3F16" w:rsidR="004B5B51" w:rsidRDefault="004B5B51" w:rsidP="00F72D47">
      <w:r w:rsidRPr="00F72D47">
        <w:rPr>
          <w:rFonts w:ascii="Calibri" w:hAnsi="Calibri" w:cs="Calibri"/>
          <w:b/>
          <w:bCs/>
          <w:sz w:val="28"/>
          <w:szCs w:val="28"/>
        </w:rPr>
        <w:t>Introduction</w:t>
      </w:r>
    </w:p>
    <w:p w14:paraId="03FCD859" w14:textId="3C040096" w:rsidR="004B5B51" w:rsidRPr="00F72D47" w:rsidRDefault="004B5B51" w:rsidP="004B5B51">
      <w:pPr>
        <w:rPr>
          <w:rFonts w:ascii="Calibri" w:hAnsi="Calibri" w:cs="Calibri"/>
          <w:sz w:val="24"/>
          <w:szCs w:val="24"/>
        </w:rPr>
      </w:pPr>
      <w:r w:rsidRPr="00F72D47">
        <w:rPr>
          <w:rFonts w:ascii="Calibri" w:hAnsi="Calibri" w:cs="Calibri"/>
          <w:sz w:val="24"/>
          <w:szCs w:val="24"/>
        </w:rPr>
        <w:t xml:space="preserve">Ensuring the safety and well-being of every child at the Robin </w:t>
      </w:r>
      <w:r w:rsidR="00F72D47" w:rsidRPr="00F72D47">
        <w:rPr>
          <w:rFonts w:ascii="Calibri" w:hAnsi="Calibri" w:cs="Calibri"/>
          <w:sz w:val="24"/>
          <w:szCs w:val="24"/>
        </w:rPr>
        <w:t>Montessori</w:t>
      </w:r>
      <w:r w:rsidRPr="00F72D47">
        <w:rPr>
          <w:rFonts w:ascii="Calibri" w:hAnsi="Calibri" w:cs="Calibri"/>
          <w:sz w:val="24"/>
          <w:szCs w:val="24"/>
        </w:rPr>
        <w:t xml:space="preserve"> Nursery is our highest priority. Allergies can present significant and sometimes life-threatening risks to young children. This policy sets out our approach to preventing allergen exposure, recognising and responding to allergic reactions, and fulfilling our statutory responsibilities under OFSTED and the Early Years Foundation Stage (EYFS) framework.</w:t>
      </w:r>
    </w:p>
    <w:p w14:paraId="78090F6C" w14:textId="62F1E24A" w:rsidR="004B5B51" w:rsidRDefault="004B5B51" w:rsidP="004B5B51">
      <w:pPr>
        <w:pStyle w:val="Heading1"/>
      </w:pPr>
      <w:r w:rsidRPr="00F72D47">
        <w:rPr>
          <w:rFonts w:ascii="Calibri" w:hAnsi="Calibri" w:cs="Calibri"/>
          <w:b/>
          <w:bCs/>
          <w:color w:val="auto"/>
          <w:sz w:val="28"/>
          <w:szCs w:val="28"/>
        </w:rPr>
        <w:t>Policy Aims and Scope</w:t>
      </w:r>
    </w:p>
    <w:p w14:paraId="726DD35A" w14:textId="4AAD22B6" w:rsidR="004B5B51" w:rsidRPr="00F72D47" w:rsidRDefault="004B5B51" w:rsidP="004B5B51">
      <w:pPr>
        <w:rPr>
          <w:rFonts w:ascii="Calibri" w:hAnsi="Calibri" w:cs="Calibri"/>
          <w:sz w:val="24"/>
          <w:szCs w:val="24"/>
        </w:rPr>
      </w:pPr>
      <w:r w:rsidRPr="00F72D47">
        <w:rPr>
          <w:rFonts w:ascii="Calibri" w:hAnsi="Calibri" w:cs="Calibri"/>
          <w:sz w:val="24"/>
          <w:szCs w:val="24"/>
        </w:rPr>
        <w:t>This policy applies to all children, staff</w:t>
      </w:r>
      <w:r w:rsidR="00AA1743" w:rsidRPr="00F72D47">
        <w:rPr>
          <w:rFonts w:ascii="Calibri" w:hAnsi="Calibri" w:cs="Calibri"/>
          <w:sz w:val="24"/>
          <w:szCs w:val="24"/>
        </w:rPr>
        <w:t xml:space="preserve"> and</w:t>
      </w:r>
      <w:r w:rsidRPr="00F72D47">
        <w:rPr>
          <w:rFonts w:ascii="Calibri" w:hAnsi="Calibri" w:cs="Calibri"/>
          <w:sz w:val="24"/>
          <w:szCs w:val="24"/>
        </w:rPr>
        <w:t xml:space="preserve"> parents</w:t>
      </w:r>
      <w:r w:rsidR="00AA1743" w:rsidRPr="00F72D47">
        <w:rPr>
          <w:rFonts w:ascii="Calibri" w:hAnsi="Calibri" w:cs="Calibri"/>
          <w:sz w:val="24"/>
          <w:szCs w:val="24"/>
        </w:rPr>
        <w:t xml:space="preserve"> </w:t>
      </w:r>
      <w:r w:rsidRPr="00F72D47">
        <w:rPr>
          <w:rFonts w:ascii="Calibri" w:hAnsi="Calibri" w:cs="Calibri"/>
          <w:sz w:val="24"/>
          <w:szCs w:val="24"/>
        </w:rPr>
        <w:t>within the nursery. Our aims are:</w:t>
      </w:r>
    </w:p>
    <w:p w14:paraId="3BF3969E" w14:textId="77777777" w:rsidR="004B5B51" w:rsidRPr="00F72D47" w:rsidRDefault="004B5B51" w:rsidP="004B5B51">
      <w:pPr>
        <w:pStyle w:val="ListParagraph"/>
        <w:numPr>
          <w:ilvl w:val="0"/>
          <w:numId w:val="17"/>
        </w:numPr>
        <w:rPr>
          <w:rFonts w:ascii="Calibri" w:hAnsi="Calibri" w:cs="Calibri"/>
          <w:sz w:val="24"/>
          <w:szCs w:val="24"/>
        </w:rPr>
      </w:pPr>
      <w:r w:rsidRPr="00F72D47">
        <w:rPr>
          <w:rFonts w:ascii="Calibri" w:hAnsi="Calibri" w:cs="Calibri"/>
          <w:sz w:val="24"/>
          <w:szCs w:val="24"/>
        </w:rPr>
        <w:t>To minimise exposure to known allergens within the nursery.</w:t>
      </w:r>
    </w:p>
    <w:p w14:paraId="391C3C69" w14:textId="77777777" w:rsidR="004B5B51" w:rsidRPr="00F72D47" w:rsidRDefault="004B5B51" w:rsidP="004B5B51">
      <w:pPr>
        <w:pStyle w:val="ListParagraph"/>
        <w:numPr>
          <w:ilvl w:val="0"/>
          <w:numId w:val="17"/>
        </w:numPr>
        <w:rPr>
          <w:rFonts w:ascii="Calibri" w:hAnsi="Calibri" w:cs="Calibri"/>
          <w:sz w:val="24"/>
          <w:szCs w:val="24"/>
        </w:rPr>
      </w:pPr>
      <w:r w:rsidRPr="00F72D47">
        <w:rPr>
          <w:rFonts w:ascii="Calibri" w:hAnsi="Calibri" w:cs="Calibri"/>
          <w:sz w:val="24"/>
          <w:szCs w:val="24"/>
        </w:rPr>
        <w:t>To ensure a swift, effective response in the event of an allergic reaction.</w:t>
      </w:r>
    </w:p>
    <w:p w14:paraId="61EC0BFC" w14:textId="77777777" w:rsidR="004B5B51" w:rsidRPr="00F72D47" w:rsidRDefault="004B5B51" w:rsidP="004B5B51">
      <w:pPr>
        <w:pStyle w:val="ListParagraph"/>
        <w:numPr>
          <w:ilvl w:val="0"/>
          <w:numId w:val="17"/>
        </w:numPr>
        <w:rPr>
          <w:rFonts w:ascii="Calibri" w:hAnsi="Calibri" w:cs="Calibri"/>
          <w:sz w:val="24"/>
          <w:szCs w:val="24"/>
        </w:rPr>
      </w:pPr>
      <w:r w:rsidRPr="00F72D47">
        <w:rPr>
          <w:rFonts w:ascii="Calibri" w:hAnsi="Calibri" w:cs="Calibri"/>
          <w:sz w:val="24"/>
          <w:szCs w:val="24"/>
        </w:rPr>
        <w:t>To educate and train all staff regarding allergy awareness and emergency response.</w:t>
      </w:r>
    </w:p>
    <w:p w14:paraId="330D988D" w14:textId="77777777" w:rsidR="004B5B51" w:rsidRPr="00F72D47" w:rsidRDefault="004B5B51" w:rsidP="004B5B51">
      <w:pPr>
        <w:pStyle w:val="ListParagraph"/>
        <w:numPr>
          <w:ilvl w:val="0"/>
          <w:numId w:val="17"/>
        </w:numPr>
        <w:rPr>
          <w:rFonts w:ascii="Calibri" w:hAnsi="Calibri" w:cs="Calibri"/>
          <w:sz w:val="24"/>
          <w:szCs w:val="24"/>
        </w:rPr>
      </w:pPr>
      <w:r w:rsidRPr="00F72D47">
        <w:rPr>
          <w:rFonts w:ascii="Calibri" w:hAnsi="Calibri" w:cs="Calibri"/>
          <w:sz w:val="24"/>
          <w:szCs w:val="24"/>
        </w:rPr>
        <w:t>To maintain robust communication with parents and carers about children’s allergies and care plans.</w:t>
      </w:r>
    </w:p>
    <w:p w14:paraId="60510192" w14:textId="6441B5BA" w:rsidR="004B5B51" w:rsidRPr="00F72D47" w:rsidRDefault="004B5B51" w:rsidP="004B5B51">
      <w:pPr>
        <w:pStyle w:val="Heading1"/>
        <w:rPr>
          <w:sz w:val="28"/>
          <w:szCs w:val="28"/>
        </w:rPr>
      </w:pPr>
      <w:r w:rsidRPr="00F72D47">
        <w:rPr>
          <w:rFonts w:ascii="Calibri" w:hAnsi="Calibri" w:cs="Calibri"/>
          <w:b/>
          <w:bCs/>
          <w:color w:val="auto"/>
          <w:sz w:val="28"/>
          <w:szCs w:val="28"/>
        </w:rPr>
        <w:t>Definitions</w:t>
      </w:r>
    </w:p>
    <w:p w14:paraId="25BBA79E" w14:textId="77777777" w:rsidR="004B5B51" w:rsidRPr="00F72D47" w:rsidRDefault="004B5B51" w:rsidP="004B5B51">
      <w:pPr>
        <w:pStyle w:val="ListParagraph"/>
        <w:numPr>
          <w:ilvl w:val="0"/>
          <w:numId w:val="18"/>
        </w:numPr>
        <w:rPr>
          <w:rFonts w:ascii="Calibri" w:hAnsi="Calibri" w:cs="Calibri"/>
          <w:sz w:val="24"/>
          <w:szCs w:val="24"/>
        </w:rPr>
      </w:pPr>
      <w:r w:rsidRPr="00F72D47">
        <w:rPr>
          <w:rFonts w:ascii="Calibri" w:hAnsi="Calibri" w:cs="Calibri"/>
          <w:sz w:val="24"/>
          <w:szCs w:val="24"/>
        </w:rPr>
        <w:t>Allergen: A substance that can cause an allergic reaction.</w:t>
      </w:r>
    </w:p>
    <w:p w14:paraId="451E4008" w14:textId="77777777" w:rsidR="004B5B51" w:rsidRPr="00F72D47" w:rsidRDefault="004B5B51" w:rsidP="004B5B51">
      <w:pPr>
        <w:pStyle w:val="ListParagraph"/>
        <w:numPr>
          <w:ilvl w:val="0"/>
          <w:numId w:val="18"/>
        </w:numPr>
        <w:rPr>
          <w:rFonts w:ascii="Calibri" w:hAnsi="Calibri" w:cs="Calibri"/>
          <w:sz w:val="24"/>
          <w:szCs w:val="24"/>
        </w:rPr>
      </w:pPr>
      <w:r w:rsidRPr="00F72D47">
        <w:rPr>
          <w:rFonts w:ascii="Calibri" w:hAnsi="Calibri" w:cs="Calibri"/>
          <w:sz w:val="24"/>
          <w:szCs w:val="24"/>
        </w:rPr>
        <w:t>Anaphylaxis: A severe, potentially life-threatening allergic reaction.</w:t>
      </w:r>
    </w:p>
    <w:p w14:paraId="0A972127" w14:textId="4BC5D20A" w:rsidR="004B5B51" w:rsidRPr="00F72D47" w:rsidRDefault="004B5B51" w:rsidP="004B5B51">
      <w:pPr>
        <w:pStyle w:val="ListParagraph"/>
        <w:numPr>
          <w:ilvl w:val="0"/>
          <w:numId w:val="18"/>
        </w:numPr>
        <w:rPr>
          <w:rFonts w:ascii="Calibri" w:hAnsi="Calibri" w:cs="Calibri"/>
          <w:sz w:val="24"/>
          <w:szCs w:val="24"/>
        </w:rPr>
      </w:pPr>
      <w:r w:rsidRPr="00F72D47">
        <w:rPr>
          <w:rFonts w:ascii="Calibri" w:hAnsi="Calibri" w:cs="Calibri"/>
          <w:sz w:val="24"/>
          <w:szCs w:val="24"/>
        </w:rPr>
        <w:t>Individual Healthcare Plan (IHP): A personalised plan for children with allergies, detailing prevention and emergency response steps, as required by EYFS</w:t>
      </w:r>
      <w:r w:rsidR="00F72D47">
        <w:rPr>
          <w:rFonts w:ascii="Calibri" w:hAnsi="Calibri" w:cs="Calibri"/>
          <w:sz w:val="24"/>
          <w:szCs w:val="24"/>
        </w:rPr>
        <w:t>.</w:t>
      </w:r>
    </w:p>
    <w:p w14:paraId="7338424D" w14:textId="2B437CAE" w:rsidR="004B5B51" w:rsidRDefault="004B5B51" w:rsidP="004B5B51">
      <w:pPr>
        <w:pStyle w:val="Heading1"/>
      </w:pPr>
      <w:r w:rsidRPr="00F72D47">
        <w:rPr>
          <w:b/>
          <w:bCs/>
          <w:color w:val="auto"/>
          <w:sz w:val="28"/>
          <w:szCs w:val="28"/>
        </w:rPr>
        <w:t>Identification and Assessment of Allergies</w:t>
      </w:r>
    </w:p>
    <w:p w14:paraId="7D528A3B" w14:textId="77777777" w:rsidR="004B5B51" w:rsidRDefault="004B5B51" w:rsidP="004B5B51">
      <w:pPr>
        <w:pStyle w:val="ListParagraph"/>
        <w:numPr>
          <w:ilvl w:val="0"/>
          <w:numId w:val="19"/>
        </w:numPr>
      </w:pPr>
      <w:r w:rsidRPr="004B5B51">
        <w:t>Parents and carers must disclose all known allergies and medical requirements before a child starts at nursery.</w:t>
      </w:r>
    </w:p>
    <w:p w14:paraId="0C7877E1" w14:textId="77333E39" w:rsidR="004B5B51" w:rsidRDefault="004B5B51" w:rsidP="004B5B51">
      <w:pPr>
        <w:pStyle w:val="ListParagraph"/>
        <w:numPr>
          <w:ilvl w:val="0"/>
          <w:numId w:val="19"/>
        </w:numPr>
      </w:pPr>
      <w:r w:rsidRPr="004B5B51">
        <w:t>We keep an up-to-date record of all children with allergies, including symptoms, triggers, and emergency medication detail</w:t>
      </w:r>
      <w:r w:rsidR="00AA1743">
        <w:t xml:space="preserve">s. </w:t>
      </w:r>
      <w:r w:rsidRPr="004B5B51">
        <w:t>IHPs are reviewed regularly and updated immediately upon any changes.</w:t>
      </w:r>
    </w:p>
    <w:p w14:paraId="66826B47" w14:textId="5D02BEAF" w:rsidR="004B5B51" w:rsidRDefault="004B5B51" w:rsidP="004B5B51">
      <w:pPr>
        <w:pStyle w:val="Heading1"/>
      </w:pPr>
      <w:r w:rsidRPr="00F72D47">
        <w:rPr>
          <w:rFonts w:ascii="Calibri" w:hAnsi="Calibri" w:cs="Calibri"/>
          <w:b/>
          <w:bCs/>
          <w:color w:val="auto"/>
          <w:sz w:val="28"/>
          <w:szCs w:val="28"/>
        </w:rPr>
        <w:t>Preventing Allergen Exposure</w:t>
      </w:r>
    </w:p>
    <w:p w14:paraId="3C89365E" w14:textId="77777777" w:rsidR="004B5B51" w:rsidRPr="00F72D47" w:rsidRDefault="004B5B51" w:rsidP="004B5B51">
      <w:pPr>
        <w:pStyle w:val="ListParagraph"/>
        <w:numPr>
          <w:ilvl w:val="0"/>
          <w:numId w:val="20"/>
        </w:numPr>
        <w:rPr>
          <w:rFonts w:ascii="Calibri" w:hAnsi="Calibri" w:cs="Calibri"/>
          <w:sz w:val="24"/>
          <w:szCs w:val="24"/>
        </w:rPr>
      </w:pPr>
      <w:r w:rsidRPr="00F72D47">
        <w:rPr>
          <w:rFonts w:ascii="Calibri" w:hAnsi="Calibri" w:cs="Calibri"/>
          <w:sz w:val="24"/>
          <w:szCs w:val="24"/>
        </w:rPr>
        <w:t>We operate a strict “no nut” policy and restrict other high-risk allergens as needed for current children.</w:t>
      </w:r>
    </w:p>
    <w:p w14:paraId="159FAEB7" w14:textId="347C0968" w:rsidR="004B5B51" w:rsidRPr="00F72D47" w:rsidRDefault="004B5B51" w:rsidP="00AA1743">
      <w:pPr>
        <w:pStyle w:val="ListParagraph"/>
        <w:numPr>
          <w:ilvl w:val="0"/>
          <w:numId w:val="20"/>
        </w:numPr>
        <w:rPr>
          <w:rFonts w:ascii="Calibri" w:hAnsi="Calibri" w:cs="Calibri"/>
          <w:sz w:val="24"/>
          <w:szCs w:val="24"/>
        </w:rPr>
      </w:pPr>
      <w:r w:rsidRPr="00F72D47">
        <w:rPr>
          <w:rFonts w:ascii="Calibri" w:hAnsi="Calibri" w:cs="Calibri"/>
          <w:sz w:val="24"/>
          <w:szCs w:val="24"/>
        </w:rPr>
        <w:t>Home-brought food is checked for allergens.</w:t>
      </w:r>
    </w:p>
    <w:p w14:paraId="5788AD2A" w14:textId="77777777" w:rsidR="004B5B51" w:rsidRDefault="004B5B51" w:rsidP="004B5B51">
      <w:pPr>
        <w:pStyle w:val="ListParagraph"/>
        <w:numPr>
          <w:ilvl w:val="0"/>
          <w:numId w:val="20"/>
        </w:numPr>
      </w:pPr>
      <w:r w:rsidRPr="00F72D47">
        <w:rPr>
          <w:rFonts w:ascii="Calibri" w:hAnsi="Calibri" w:cs="Calibri"/>
          <w:sz w:val="24"/>
          <w:szCs w:val="24"/>
        </w:rPr>
        <w:t>All surfaces and equipment are cleaned throughout the day to prevent cross-contamination</w:t>
      </w:r>
      <w:r w:rsidRPr="004B5B51">
        <w:t>.</w:t>
      </w:r>
    </w:p>
    <w:p w14:paraId="3E668F45" w14:textId="77777777" w:rsidR="004B5B51" w:rsidRPr="00650B69" w:rsidRDefault="004B5B51" w:rsidP="004B5B51">
      <w:pPr>
        <w:pStyle w:val="ListParagraph"/>
        <w:numPr>
          <w:ilvl w:val="0"/>
          <w:numId w:val="20"/>
        </w:numPr>
        <w:rPr>
          <w:rFonts w:ascii="Calibri" w:hAnsi="Calibri" w:cs="Calibri"/>
          <w:sz w:val="24"/>
          <w:szCs w:val="24"/>
        </w:rPr>
      </w:pPr>
      <w:r w:rsidRPr="00650B69">
        <w:rPr>
          <w:rFonts w:ascii="Calibri" w:hAnsi="Calibri" w:cs="Calibri"/>
          <w:sz w:val="24"/>
          <w:szCs w:val="24"/>
        </w:rPr>
        <w:lastRenderedPageBreak/>
        <w:t xml:space="preserve">Staff monitor shared spaces and </w:t>
      </w:r>
      <w:proofErr w:type="gramStart"/>
      <w:r w:rsidRPr="00650B69">
        <w:rPr>
          <w:rFonts w:ascii="Calibri" w:hAnsi="Calibri" w:cs="Calibri"/>
          <w:sz w:val="24"/>
          <w:szCs w:val="24"/>
        </w:rPr>
        <w:t>meal times</w:t>
      </w:r>
      <w:proofErr w:type="gramEnd"/>
      <w:r w:rsidRPr="00650B69">
        <w:rPr>
          <w:rFonts w:ascii="Calibri" w:hAnsi="Calibri" w:cs="Calibri"/>
          <w:sz w:val="24"/>
          <w:szCs w:val="24"/>
        </w:rPr>
        <w:t xml:space="preserve"> to reduce risk and prevent food sharing.</w:t>
      </w:r>
    </w:p>
    <w:p w14:paraId="4B3CD0A8" w14:textId="7C83E43D" w:rsidR="004B5B51" w:rsidRDefault="004B5B51" w:rsidP="004B5B51">
      <w:pPr>
        <w:pStyle w:val="Heading1"/>
      </w:pPr>
      <w:r w:rsidRPr="00650B69">
        <w:rPr>
          <w:rFonts w:ascii="Calibri" w:hAnsi="Calibri" w:cs="Calibri"/>
          <w:b/>
          <w:bCs/>
          <w:color w:val="auto"/>
          <w:sz w:val="28"/>
          <w:szCs w:val="28"/>
        </w:rPr>
        <w:t>Staff Training and Awareness</w:t>
      </w:r>
    </w:p>
    <w:p w14:paraId="4F5548E4" w14:textId="68C567D9" w:rsidR="004B5B51" w:rsidRPr="00650B69" w:rsidRDefault="004B5B51" w:rsidP="004B5B51">
      <w:pPr>
        <w:pStyle w:val="ListParagraph"/>
        <w:numPr>
          <w:ilvl w:val="0"/>
          <w:numId w:val="21"/>
        </w:numPr>
        <w:rPr>
          <w:rFonts w:ascii="Calibri" w:hAnsi="Calibri" w:cs="Calibri"/>
          <w:sz w:val="24"/>
          <w:szCs w:val="24"/>
        </w:rPr>
      </w:pPr>
      <w:r w:rsidRPr="00650B69">
        <w:rPr>
          <w:rFonts w:ascii="Calibri" w:hAnsi="Calibri" w:cs="Calibri"/>
          <w:sz w:val="24"/>
          <w:szCs w:val="24"/>
        </w:rPr>
        <w:t>All staff receive training in allergy awareness, recognising allergic reactions, and administering emergency medication (e.g. EpiPen)</w:t>
      </w:r>
      <w:r w:rsidR="00FA3FC2" w:rsidRPr="00650B69">
        <w:rPr>
          <w:rFonts w:ascii="Calibri" w:hAnsi="Calibri" w:cs="Calibri"/>
          <w:sz w:val="24"/>
          <w:szCs w:val="24"/>
        </w:rPr>
        <w:t>.</w:t>
      </w:r>
    </w:p>
    <w:p w14:paraId="4F9DA4C9" w14:textId="77777777" w:rsidR="00650B69" w:rsidRDefault="004B5B51" w:rsidP="004B5B51">
      <w:pPr>
        <w:pStyle w:val="ListParagraph"/>
        <w:numPr>
          <w:ilvl w:val="0"/>
          <w:numId w:val="21"/>
        </w:numPr>
        <w:rPr>
          <w:rFonts w:ascii="Calibri" w:hAnsi="Calibri" w:cs="Calibri"/>
          <w:sz w:val="24"/>
          <w:szCs w:val="24"/>
        </w:rPr>
      </w:pPr>
      <w:r w:rsidRPr="00650B69">
        <w:rPr>
          <w:rFonts w:ascii="Calibri" w:hAnsi="Calibri" w:cs="Calibri"/>
          <w:sz w:val="24"/>
          <w:szCs w:val="24"/>
        </w:rPr>
        <w:t>Key staff for each child with allergies are identified and trained in their Individual Healthcare Plan (IHP).</w:t>
      </w:r>
    </w:p>
    <w:p w14:paraId="18FBB104" w14:textId="77777777" w:rsidR="00650B69" w:rsidRPr="00650B69" w:rsidRDefault="00650B69" w:rsidP="00650B69">
      <w:pPr>
        <w:pStyle w:val="ListParagraph"/>
        <w:rPr>
          <w:rFonts w:ascii="Calibri" w:hAnsi="Calibri" w:cs="Calibri"/>
          <w:sz w:val="24"/>
          <w:szCs w:val="24"/>
        </w:rPr>
      </w:pPr>
    </w:p>
    <w:p w14:paraId="440E4FE2" w14:textId="0E3B6E1B" w:rsidR="004B5B51" w:rsidRPr="00650B69" w:rsidRDefault="004B5B51" w:rsidP="00650B69">
      <w:pPr>
        <w:rPr>
          <w:rFonts w:ascii="Calibri" w:hAnsi="Calibri" w:cs="Calibri"/>
          <w:sz w:val="24"/>
          <w:szCs w:val="24"/>
        </w:rPr>
      </w:pPr>
      <w:r>
        <w:t xml:space="preserve"> </w:t>
      </w:r>
      <w:r w:rsidRPr="00650B69">
        <w:rPr>
          <w:rFonts w:ascii="Calibri" w:hAnsi="Calibri" w:cs="Calibri"/>
          <w:b/>
          <w:bCs/>
          <w:sz w:val="28"/>
          <w:szCs w:val="28"/>
        </w:rPr>
        <w:t>Emergency Response Procedures</w:t>
      </w:r>
    </w:p>
    <w:p w14:paraId="47BC3A90" w14:textId="7B776DA2" w:rsidR="004B5B51" w:rsidRDefault="004B5B51" w:rsidP="004B5B51">
      <w:pPr>
        <w:pStyle w:val="Heading2"/>
      </w:pPr>
      <w:r>
        <w:t xml:space="preserve"> </w:t>
      </w:r>
      <w:r w:rsidRPr="00650B69">
        <w:rPr>
          <w:rFonts w:ascii="Calibri" w:hAnsi="Calibri" w:cs="Calibri"/>
          <w:b/>
          <w:bCs/>
          <w:color w:val="auto"/>
          <w:sz w:val="24"/>
          <w:szCs w:val="24"/>
          <w:u w:val="single"/>
        </w:rPr>
        <w:t>Recognising Allergic Reactions</w:t>
      </w:r>
    </w:p>
    <w:p w14:paraId="3E49E44D" w14:textId="77777777" w:rsidR="004B5B51" w:rsidRPr="00650B69" w:rsidRDefault="004B5B51" w:rsidP="004B5B51">
      <w:pPr>
        <w:rPr>
          <w:rFonts w:ascii="Calibri" w:hAnsi="Calibri" w:cs="Calibri"/>
          <w:sz w:val="24"/>
          <w:szCs w:val="24"/>
        </w:rPr>
      </w:pPr>
      <w:r w:rsidRPr="00650B69">
        <w:rPr>
          <w:rFonts w:ascii="Calibri" w:hAnsi="Calibri" w:cs="Calibri"/>
          <w:sz w:val="24"/>
          <w:szCs w:val="24"/>
        </w:rPr>
        <w:t>Common signs to watch for include:</w:t>
      </w:r>
    </w:p>
    <w:p w14:paraId="0E463AC3" w14:textId="77777777" w:rsidR="004B5B51" w:rsidRPr="00650B69" w:rsidRDefault="004B5B51" w:rsidP="004B5B51">
      <w:pPr>
        <w:pStyle w:val="ListParagraph"/>
        <w:numPr>
          <w:ilvl w:val="0"/>
          <w:numId w:val="22"/>
        </w:numPr>
        <w:rPr>
          <w:rFonts w:ascii="Calibri" w:hAnsi="Calibri" w:cs="Calibri"/>
          <w:sz w:val="24"/>
          <w:szCs w:val="24"/>
        </w:rPr>
      </w:pPr>
      <w:r w:rsidRPr="00650B69">
        <w:rPr>
          <w:rFonts w:ascii="Calibri" w:hAnsi="Calibri" w:cs="Calibri"/>
          <w:sz w:val="24"/>
          <w:szCs w:val="24"/>
        </w:rPr>
        <w:t>Skin reactions: hives, rash, swelling (especially lips, face, eyes)</w:t>
      </w:r>
    </w:p>
    <w:p w14:paraId="12763418" w14:textId="77777777" w:rsidR="004B5B51" w:rsidRPr="00650B69" w:rsidRDefault="004B5B51" w:rsidP="004B5B51">
      <w:pPr>
        <w:pStyle w:val="ListParagraph"/>
        <w:numPr>
          <w:ilvl w:val="0"/>
          <w:numId w:val="22"/>
        </w:numPr>
        <w:rPr>
          <w:rFonts w:ascii="Calibri" w:hAnsi="Calibri" w:cs="Calibri"/>
          <w:sz w:val="24"/>
          <w:szCs w:val="24"/>
        </w:rPr>
      </w:pPr>
      <w:r w:rsidRPr="00650B69">
        <w:rPr>
          <w:rFonts w:ascii="Calibri" w:hAnsi="Calibri" w:cs="Calibri"/>
          <w:sz w:val="24"/>
          <w:szCs w:val="24"/>
        </w:rPr>
        <w:t>Breathing difficulties: wheezing, shortness of breath, coughing</w:t>
      </w:r>
    </w:p>
    <w:p w14:paraId="057A9F86" w14:textId="77777777" w:rsidR="004B5B51" w:rsidRPr="00650B69" w:rsidRDefault="004B5B51" w:rsidP="004B5B51">
      <w:pPr>
        <w:pStyle w:val="ListParagraph"/>
        <w:numPr>
          <w:ilvl w:val="0"/>
          <w:numId w:val="22"/>
        </w:numPr>
        <w:rPr>
          <w:rFonts w:ascii="Calibri" w:hAnsi="Calibri" w:cs="Calibri"/>
          <w:sz w:val="24"/>
          <w:szCs w:val="24"/>
        </w:rPr>
      </w:pPr>
      <w:r w:rsidRPr="00650B69">
        <w:rPr>
          <w:rFonts w:ascii="Calibri" w:hAnsi="Calibri" w:cs="Calibri"/>
          <w:sz w:val="24"/>
          <w:szCs w:val="24"/>
        </w:rPr>
        <w:t>Gastrointestinal problems: vomiting, diarrhoea, stomach pain</w:t>
      </w:r>
    </w:p>
    <w:p w14:paraId="5730C2D1" w14:textId="77777777" w:rsidR="004B5B51" w:rsidRPr="00650B69" w:rsidRDefault="004B5B51" w:rsidP="004B5B51">
      <w:pPr>
        <w:pStyle w:val="ListParagraph"/>
        <w:numPr>
          <w:ilvl w:val="0"/>
          <w:numId w:val="22"/>
        </w:numPr>
        <w:rPr>
          <w:rFonts w:ascii="Calibri" w:hAnsi="Calibri" w:cs="Calibri"/>
          <w:sz w:val="24"/>
          <w:szCs w:val="24"/>
        </w:rPr>
      </w:pPr>
      <w:r w:rsidRPr="00650B69">
        <w:rPr>
          <w:rFonts w:ascii="Calibri" w:hAnsi="Calibri" w:cs="Calibri"/>
          <w:sz w:val="24"/>
          <w:szCs w:val="24"/>
        </w:rPr>
        <w:t>Dizziness, fainting, or sudden drowsiness</w:t>
      </w:r>
    </w:p>
    <w:p w14:paraId="26D85BB5" w14:textId="2AE8DBCC" w:rsidR="004B5B51" w:rsidRDefault="004B5B51" w:rsidP="004B5B51">
      <w:pPr>
        <w:pStyle w:val="Heading2"/>
      </w:pPr>
      <w:r w:rsidRPr="00650B69">
        <w:rPr>
          <w:rFonts w:ascii="Calibri" w:hAnsi="Calibri" w:cs="Calibri"/>
          <w:b/>
          <w:bCs/>
          <w:color w:val="auto"/>
          <w:sz w:val="24"/>
          <w:szCs w:val="24"/>
          <w:u w:val="single"/>
        </w:rPr>
        <w:t>Immediate Actions</w:t>
      </w:r>
    </w:p>
    <w:p w14:paraId="62F38D70" w14:textId="77777777" w:rsidR="004B5B51" w:rsidRPr="00650B69" w:rsidRDefault="004B5B51" w:rsidP="004B5B51">
      <w:pPr>
        <w:pStyle w:val="ListParagraph"/>
        <w:numPr>
          <w:ilvl w:val="0"/>
          <w:numId w:val="23"/>
        </w:numPr>
        <w:rPr>
          <w:rFonts w:ascii="Calibri" w:hAnsi="Calibri" w:cs="Calibri"/>
          <w:sz w:val="24"/>
          <w:szCs w:val="24"/>
        </w:rPr>
      </w:pPr>
      <w:r w:rsidRPr="00650B69">
        <w:rPr>
          <w:rFonts w:ascii="Calibri" w:hAnsi="Calibri" w:cs="Calibri"/>
          <w:sz w:val="24"/>
          <w:szCs w:val="24"/>
        </w:rPr>
        <w:t>Stay with the child. Do not leave them alone.</w:t>
      </w:r>
    </w:p>
    <w:p w14:paraId="4A6FE3DC" w14:textId="77777777" w:rsidR="004B5B51" w:rsidRPr="00650B69" w:rsidRDefault="004B5B51" w:rsidP="004B5B51">
      <w:pPr>
        <w:pStyle w:val="ListParagraph"/>
        <w:numPr>
          <w:ilvl w:val="0"/>
          <w:numId w:val="23"/>
        </w:numPr>
        <w:rPr>
          <w:rFonts w:ascii="Calibri" w:hAnsi="Calibri" w:cs="Calibri"/>
          <w:sz w:val="24"/>
          <w:szCs w:val="24"/>
        </w:rPr>
      </w:pPr>
      <w:r w:rsidRPr="00650B69">
        <w:rPr>
          <w:rFonts w:ascii="Calibri" w:hAnsi="Calibri" w:cs="Calibri"/>
          <w:sz w:val="24"/>
          <w:szCs w:val="24"/>
        </w:rPr>
        <w:t>Administer emergency medication in accordance with the child’s IHP.</w:t>
      </w:r>
    </w:p>
    <w:p w14:paraId="7BCB6C2D" w14:textId="77777777" w:rsidR="004B5B51" w:rsidRPr="00650B69" w:rsidRDefault="004B5B51" w:rsidP="004B5B51">
      <w:pPr>
        <w:pStyle w:val="ListParagraph"/>
        <w:numPr>
          <w:ilvl w:val="0"/>
          <w:numId w:val="23"/>
        </w:numPr>
        <w:rPr>
          <w:rFonts w:ascii="Calibri" w:hAnsi="Calibri" w:cs="Calibri"/>
          <w:sz w:val="24"/>
          <w:szCs w:val="24"/>
        </w:rPr>
      </w:pPr>
      <w:r w:rsidRPr="00650B69">
        <w:rPr>
          <w:rFonts w:ascii="Calibri" w:hAnsi="Calibri" w:cs="Calibri"/>
          <w:sz w:val="24"/>
          <w:szCs w:val="24"/>
        </w:rPr>
        <w:t>Call 999 immediately. State “anaphylaxis” and give clear, precise information about the child and allergy.</w:t>
      </w:r>
    </w:p>
    <w:p w14:paraId="616D5FC9" w14:textId="77777777" w:rsidR="004B5B51" w:rsidRPr="00650B69" w:rsidRDefault="004B5B51" w:rsidP="004B5B51">
      <w:pPr>
        <w:pStyle w:val="ListParagraph"/>
        <w:numPr>
          <w:ilvl w:val="0"/>
          <w:numId w:val="23"/>
        </w:numPr>
        <w:rPr>
          <w:rFonts w:ascii="Calibri" w:hAnsi="Calibri" w:cs="Calibri"/>
          <w:sz w:val="24"/>
          <w:szCs w:val="24"/>
        </w:rPr>
      </w:pPr>
      <w:r w:rsidRPr="00650B69">
        <w:rPr>
          <w:rFonts w:ascii="Calibri" w:hAnsi="Calibri" w:cs="Calibri"/>
          <w:sz w:val="24"/>
          <w:szCs w:val="24"/>
        </w:rPr>
        <w:t>Contact the child’s parent/carer as soon as possible.</w:t>
      </w:r>
    </w:p>
    <w:p w14:paraId="5091D218" w14:textId="00913DE0" w:rsidR="004B5B51" w:rsidRPr="00650B69" w:rsidRDefault="004B5B51" w:rsidP="004B5B51">
      <w:pPr>
        <w:pStyle w:val="ListParagraph"/>
        <w:numPr>
          <w:ilvl w:val="0"/>
          <w:numId w:val="23"/>
        </w:numPr>
        <w:rPr>
          <w:rFonts w:ascii="Calibri" w:hAnsi="Calibri" w:cs="Calibri"/>
          <w:sz w:val="24"/>
          <w:szCs w:val="24"/>
        </w:rPr>
      </w:pPr>
      <w:r w:rsidRPr="00650B69">
        <w:rPr>
          <w:rFonts w:ascii="Calibri" w:hAnsi="Calibri" w:cs="Calibri"/>
          <w:sz w:val="24"/>
          <w:szCs w:val="24"/>
        </w:rPr>
        <w:t>Record the incident in the child’s file and the nursery’s accident/incident log</w:t>
      </w:r>
      <w:r w:rsidR="00FA3FC2" w:rsidRPr="00650B69">
        <w:rPr>
          <w:rFonts w:ascii="Calibri" w:hAnsi="Calibri" w:cs="Calibri"/>
          <w:sz w:val="24"/>
          <w:szCs w:val="24"/>
        </w:rPr>
        <w:t>.</w:t>
      </w:r>
    </w:p>
    <w:p w14:paraId="48A2DEF5" w14:textId="7BCBA0DD" w:rsidR="004B5B51" w:rsidRDefault="004B5B51" w:rsidP="004B5B51">
      <w:pPr>
        <w:pStyle w:val="Heading2"/>
      </w:pPr>
      <w:r w:rsidRPr="00650B69">
        <w:rPr>
          <w:rFonts w:ascii="Calibri" w:hAnsi="Calibri" w:cs="Calibri"/>
          <w:b/>
          <w:bCs/>
          <w:color w:val="auto"/>
          <w:sz w:val="24"/>
          <w:szCs w:val="24"/>
          <w:u w:val="single"/>
        </w:rPr>
        <w:t>Aftercare</w:t>
      </w:r>
    </w:p>
    <w:p w14:paraId="67AC0A51" w14:textId="77777777" w:rsidR="004B5B51" w:rsidRPr="00520B0F" w:rsidRDefault="004B5B51" w:rsidP="004B5B51">
      <w:pPr>
        <w:pStyle w:val="ListParagraph"/>
        <w:numPr>
          <w:ilvl w:val="0"/>
          <w:numId w:val="24"/>
        </w:numPr>
        <w:rPr>
          <w:rFonts w:ascii="Calibri" w:hAnsi="Calibri" w:cs="Calibri"/>
          <w:sz w:val="24"/>
          <w:szCs w:val="24"/>
        </w:rPr>
      </w:pPr>
      <w:r w:rsidRPr="00520B0F">
        <w:rPr>
          <w:rFonts w:ascii="Calibri" w:hAnsi="Calibri" w:cs="Calibri"/>
          <w:sz w:val="24"/>
          <w:szCs w:val="24"/>
        </w:rPr>
        <w:t>Review the incident with staff and parents/carers to update procedures if necessary.</w:t>
      </w:r>
    </w:p>
    <w:p w14:paraId="10347AAE" w14:textId="77777777" w:rsidR="004B5B51" w:rsidRPr="00520B0F" w:rsidRDefault="004B5B51" w:rsidP="004B5B51">
      <w:pPr>
        <w:pStyle w:val="ListParagraph"/>
        <w:numPr>
          <w:ilvl w:val="0"/>
          <w:numId w:val="24"/>
        </w:numPr>
        <w:rPr>
          <w:rFonts w:ascii="Calibri" w:hAnsi="Calibri" w:cs="Calibri"/>
          <w:sz w:val="24"/>
          <w:szCs w:val="24"/>
        </w:rPr>
      </w:pPr>
      <w:r w:rsidRPr="00520B0F">
        <w:rPr>
          <w:rFonts w:ascii="Calibri" w:hAnsi="Calibri" w:cs="Calibri"/>
          <w:sz w:val="24"/>
          <w:szCs w:val="24"/>
        </w:rPr>
        <w:t>Restock emergency medication and check expiry dates.</w:t>
      </w:r>
    </w:p>
    <w:p w14:paraId="37CAAA8E" w14:textId="77777777" w:rsidR="004B5B51" w:rsidRDefault="004B5B51" w:rsidP="004B5B51">
      <w:pPr>
        <w:pStyle w:val="ListParagraph"/>
        <w:numPr>
          <w:ilvl w:val="0"/>
          <w:numId w:val="24"/>
        </w:numPr>
      </w:pPr>
      <w:r w:rsidRPr="00520B0F">
        <w:rPr>
          <w:rFonts w:ascii="Calibri" w:hAnsi="Calibri" w:cs="Calibri"/>
          <w:sz w:val="24"/>
          <w:szCs w:val="24"/>
        </w:rPr>
        <w:t>Offer reassurance and support to the affected child and their peers</w:t>
      </w:r>
      <w:r w:rsidRPr="004B5B51">
        <w:t>.</w:t>
      </w:r>
    </w:p>
    <w:p w14:paraId="13EC2ECF" w14:textId="1C1BB524" w:rsidR="004B5B51" w:rsidRDefault="004B5B51" w:rsidP="004B5B51">
      <w:pPr>
        <w:pStyle w:val="Heading1"/>
      </w:pPr>
      <w:r w:rsidRPr="00650B69">
        <w:rPr>
          <w:rFonts w:ascii="Calibri" w:hAnsi="Calibri" w:cs="Calibri"/>
          <w:b/>
          <w:bCs/>
          <w:color w:val="000000" w:themeColor="text1"/>
          <w:sz w:val="28"/>
          <w:szCs w:val="28"/>
        </w:rPr>
        <w:t>Communication and Confidentiality</w:t>
      </w:r>
    </w:p>
    <w:p w14:paraId="75B14CC4" w14:textId="77777777" w:rsidR="004B5B51" w:rsidRPr="00650B69" w:rsidRDefault="004B5B51" w:rsidP="004B5B51">
      <w:pPr>
        <w:pStyle w:val="ListParagraph"/>
        <w:numPr>
          <w:ilvl w:val="0"/>
          <w:numId w:val="25"/>
        </w:numPr>
        <w:rPr>
          <w:rFonts w:ascii="Calibri" w:hAnsi="Calibri" w:cs="Calibri"/>
          <w:sz w:val="24"/>
          <w:szCs w:val="24"/>
        </w:rPr>
      </w:pPr>
      <w:r w:rsidRPr="00650B69">
        <w:rPr>
          <w:rFonts w:ascii="Calibri" w:hAnsi="Calibri" w:cs="Calibri"/>
          <w:sz w:val="24"/>
          <w:szCs w:val="24"/>
        </w:rPr>
        <w:t>Allergy and care plan information is shared only with staff who need to know for the child’s safety, in accordance with GDPR and safeguarding guidance.</w:t>
      </w:r>
    </w:p>
    <w:p w14:paraId="5E3FC118" w14:textId="77777777" w:rsidR="004B5B51" w:rsidRPr="00650B69" w:rsidRDefault="004B5B51" w:rsidP="004B5B51">
      <w:pPr>
        <w:pStyle w:val="ListParagraph"/>
        <w:numPr>
          <w:ilvl w:val="0"/>
          <w:numId w:val="25"/>
        </w:numPr>
        <w:rPr>
          <w:rFonts w:ascii="Calibri" w:hAnsi="Calibri" w:cs="Calibri"/>
          <w:sz w:val="24"/>
          <w:szCs w:val="24"/>
        </w:rPr>
      </w:pPr>
      <w:r w:rsidRPr="00650B69">
        <w:rPr>
          <w:rFonts w:ascii="Calibri" w:hAnsi="Calibri" w:cs="Calibri"/>
          <w:sz w:val="24"/>
          <w:szCs w:val="24"/>
        </w:rPr>
        <w:t>Emergency contact and medical information is kept accessible in the office and classroom.</w:t>
      </w:r>
    </w:p>
    <w:p w14:paraId="54CF8A28" w14:textId="77777777" w:rsidR="004B5B51" w:rsidRDefault="004B5B51" w:rsidP="004B5B51">
      <w:pPr>
        <w:pStyle w:val="ListParagraph"/>
        <w:numPr>
          <w:ilvl w:val="0"/>
          <w:numId w:val="25"/>
        </w:numPr>
      </w:pPr>
      <w:r w:rsidRPr="00650B69">
        <w:rPr>
          <w:rFonts w:ascii="Calibri" w:hAnsi="Calibri" w:cs="Calibri"/>
          <w:sz w:val="24"/>
          <w:szCs w:val="24"/>
        </w:rPr>
        <w:t>Regular communication is maintained with parents and carers regarding updates or concerns</w:t>
      </w:r>
      <w:r w:rsidRPr="004B5B51">
        <w:t>.</w:t>
      </w:r>
    </w:p>
    <w:p w14:paraId="7FE1639E" w14:textId="49C76A53" w:rsidR="004B5B51" w:rsidRDefault="004B5B51" w:rsidP="004B5B51">
      <w:pPr>
        <w:pStyle w:val="Heading1"/>
      </w:pPr>
      <w:r w:rsidRPr="00650B69">
        <w:rPr>
          <w:rFonts w:ascii="Calibri" w:hAnsi="Calibri" w:cs="Calibri"/>
          <w:b/>
          <w:bCs/>
          <w:color w:val="auto"/>
          <w:sz w:val="28"/>
          <w:szCs w:val="28"/>
        </w:rPr>
        <w:lastRenderedPageBreak/>
        <w:t>Roles and Responsibilities</w:t>
      </w:r>
    </w:p>
    <w:p w14:paraId="5A92A934" w14:textId="77777777" w:rsidR="004B5B51" w:rsidRPr="00650B69" w:rsidRDefault="004B5B51" w:rsidP="004B5B51">
      <w:pPr>
        <w:pStyle w:val="ListParagraph"/>
        <w:numPr>
          <w:ilvl w:val="0"/>
          <w:numId w:val="26"/>
        </w:numPr>
        <w:rPr>
          <w:rFonts w:ascii="Calibri" w:hAnsi="Calibri" w:cs="Calibri"/>
          <w:sz w:val="24"/>
          <w:szCs w:val="24"/>
        </w:rPr>
      </w:pPr>
      <w:r w:rsidRPr="00650B69">
        <w:rPr>
          <w:rFonts w:ascii="Calibri" w:hAnsi="Calibri" w:cs="Calibri"/>
          <w:sz w:val="24"/>
          <w:szCs w:val="24"/>
        </w:rPr>
        <w:t>Management: Oversight of allergy policy, staff training, record-keeping, and reviewing IHPs.</w:t>
      </w:r>
    </w:p>
    <w:p w14:paraId="437122EE" w14:textId="77777777" w:rsidR="004B5B51" w:rsidRPr="00650B69" w:rsidRDefault="004B5B51" w:rsidP="004B5B51">
      <w:pPr>
        <w:pStyle w:val="ListParagraph"/>
        <w:numPr>
          <w:ilvl w:val="0"/>
          <w:numId w:val="26"/>
        </w:numPr>
        <w:rPr>
          <w:rFonts w:ascii="Calibri" w:hAnsi="Calibri" w:cs="Calibri"/>
          <w:sz w:val="24"/>
          <w:szCs w:val="24"/>
        </w:rPr>
      </w:pPr>
      <w:r w:rsidRPr="00650B69">
        <w:rPr>
          <w:rFonts w:ascii="Calibri" w:hAnsi="Calibri" w:cs="Calibri"/>
          <w:sz w:val="24"/>
          <w:szCs w:val="24"/>
        </w:rPr>
        <w:t>Staff: Implementation of allergy prevention measures and emergency responses; ongoing supervision of children.</w:t>
      </w:r>
    </w:p>
    <w:p w14:paraId="1D27E341" w14:textId="0474E4D4" w:rsidR="00520B0F" w:rsidRDefault="004B5B51" w:rsidP="00520B0F">
      <w:pPr>
        <w:pStyle w:val="ListParagraph"/>
        <w:numPr>
          <w:ilvl w:val="0"/>
          <w:numId w:val="26"/>
        </w:numPr>
        <w:rPr>
          <w:rFonts w:ascii="Calibri" w:hAnsi="Calibri" w:cs="Calibri"/>
          <w:sz w:val="24"/>
          <w:szCs w:val="24"/>
        </w:rPr>
      </w:pPr>
      <w:r w:rsidRPr="00650B69">
        <w:rPr>
          <w:rFonts w:ascii="Calibri" w:hAnsi="Calibri" w:cs="Calibri"/>
          <w:sz w:val="24"/>
          <w:szCs w:val="24"/>
        </w:rPr>
        <w:t>Parents/Carers: Providing up-to-date medical information, supplying prescribed medication, and communicating any changes immediately.</w:t>
      </w:r>
    </w:p>
    <w:p w14:paraId="7E9F3382" w14:textId="77777777" w:rsidR="00520B0F" w:rsidRPr="00520B0F" w:rsidRDefault="00520B0F" w:rsidP="00520B0F">
      <w:pPr>
        <w:pStyle w:val="ListParagraph"/>
        <w:rPr>
          <w:rFonts w:ascii="Calibri" w:hAnsi="Calibri" w:cs="Calibri"/>
          <w:sz w:val="24"/>
          <w:szCs w:val="24"/>
        </w:rPr>
      </w:pPr>
    </w:p>
    <w:p w14:paraId="3A82D010" w14:textId="77777777" w:rsidR="00520B0F" w:rsidRDefault="004B5B51" w:rsidP="004B5B51">
      <w:pPr>
        <w:rPr>
          <w:rFonts w:ascii="Calibri" w:hAnsi="Calibri" w:cs="Calibri"/>
          <w:sz w:val="24"/>
          <w:szCs w:val="24"/>
        </w:rPr>
      </w:pPr>
      <w:r w:rsidRPr="00520B0F">
        <w:rPr>
          <w:rFonts w:ascii="Calibri" w:hAnsi="Calibri" w:cs="Calibri"/>
          <w:sz w:val="24"/>
          <w:szCs w:val="24"/>
        </w:rPr>
        <w:t xml:space="preserve">This policy is reviewed annually or after any allergy-related </w:t>
      </w:r>
      <w:proofErr w:type="gramStart"/>
      <w:r w:rsidRPr="00520B0F">
        <w:rPr>
          <w:rFonts w:ascii="Calibri" w:hAnsi="Calibri" w:cs="Calibri"/>
          <w:sz w:val="24"/>
          <w:szCs w:val="24"/>
        </w:rPr>
        <w:t>incident, and</w:t>
      </w:r>
      <w:proofErr w:type="gramEnd"/>
      <w:r w:rsidRPr="00520B0F">
        <w:rPr>
          <w:rFonts w:ascii="Calibri" w:hAnsi="Calibri" w:cs="Calibri"/>
          <w:sz w:val="24"/>
          <w:szCs w:val="24"/>
        </w:rPr>
        <w:t xml:space="preserve"> updated in line with the latest OFSTED and EYFS requirements.</w:t>
      </w:r>
      <w:r w:rsidR="00520B0F">
        <w:rPr>
          <w:rFonts w:ascii="Calibri" w:hAnsi="Calibri" w:cs="Calibri"/>
          <w:sz w:val="24"/>
          <w:szCs w:val="24"/>
        </w:rPr>
        <w:t xml:space="preserve"> </w:t>
      </w:r>
      <w:r w:rsidRPr="00520B0F">
        <w:rPr>
          <w:rFonts w:ascii="Calibri" w:hAnsi="Calibri" w:cs="Calibri"/>
          <w:sz w:val="24"/>
          <w:szCs w:val="24"/>
        </w:rPr>
        <w:t>Feedback is sought from staff, parents/carers</w:t>
      </w:r>
      <w:r w:rsidR="00F72D47" w:rsidRPr="00520B0F">
        <w:rPr>
          <w:rFonts w:ascii="Calibri" w:hAnsi="Calibri" w:cs="Calibri"/>
          <w:sz w:val="24"/>
          <w:szCs w:val="24"/>
        </w:rPr>
        <w:t xml:space="preserve"> </w:t>
      </w:r>
      <w:r w:rsidRPr="00520B0F">
        <w:rPr>
          <w:rFonts w:ascii="Calibri" w:hAnsi="Calibri" w:cs="Calibri"/>
          <w:sz w:val="24"/>
          <w:szCs w:val="24"/>
        </w:rPr>
        <w:t>to improve our approach.</w:t>
      </w:r>
    </w:p>
    <w:p w14:paraId="13F5BB4E" w14:textId="696DF5FD" w:rsidR="004B5B51" w:rsidRDefault="004B5B51" w:rsidP="004B5B51">
      <w:pPr>
        <w:rPr>
          <w:rFonts w:ascii="Calibri" w:hAnsi="Calibri" w:cs="Calibri"/>
          <w:sz w:val="24"/>
          <w:szCs w:val="24"/>
        </w:rPr>
      </w:pPr>
      <w:r w:rsidRPr="00650B69">
        <w:rPr>
          <w:rFonts w:ascii="Calibri" w:hAnsi="Calibri" w:cs="Calibri"/>
          <w:sz w:val="24"/>
          <w:szCs w:val="24"/>
        </w:rPr>
        <w:t xml:space="preserve">By following this allergy action policy, the Robin </w:t>
      </w:r>
      <w:r w:rsidR="00F72D47" w:rsidRPr="00650B69">
        <w:rPr>
          <w:rFonts w:ascii="Calibri" w:hAnsi="Calibri" w:cs="Calibri"/>
          <w:sz w:val="24"/>
          <w:szCs w:val="24"/>
        </w:rPr>
        <w:t>Montessori</w:t>
      </w:r>
      <w:r w:rsidRPr="00650B69">
        <w:rPr>
          <w:rFonts w:ascii="Calibri" w:hAnsi="Calibri" w:cs="Calibri"/>
          <w:sz w:val="24"/>
          <w:szCs w:val="24"/>
        </w:rPr>
        <w:t xml:space="preserve"> Nursery strives to create a safe, nurturing, and inclusive environment for all children. We are committed to best practice, strong partnership with families, and the safety and well-being of every child in our care.</w:t>
      </w:r>
    </w:p>
    <w:p w14:paraId="3FBA91A1" w14:textId="77777777" w:rsidR="00520B0F" w:rsidRDefault="00520B0F" w:rsidP="004B5B51">
      <w:pPr>
        <w:rPr>
          <w:rFonts w:ascii="Calibri" w:hAnsi="Calibri" w:cs="Calibri"/>
          <w:sz w:val="24"/>
          <w:szCs w:val="24"/>
        </w:rPr>
      </w:pPr>
    </w:p>
    <w:p w14:paraId="36EEB68C" w14:textId="77777777" w:rsidR="00520B0F" w:rsidRDefault="00520B0F" w:rsidP="00520B0F">
      <w:pPr>
        <w:spacing w:after="0" w:line="240" w:lineRule="auto"/>
        <w:rPr>
          <w:rFonts w:ascii="Calibri" w:eastAsia="Arial Nova" w:hAnsi="Calibri" w:cs="Calibri"/>
          <w:color w:val="000000" w:themeColor="text1"/>
          <w:sz w:val="24"/>
          <w:szCs w:val="24"/>
        </w:rPr>
      </w:pPr>
      <w:r w:rsidRPr="00055364">
        <w:rPr>
          <w:rFonts w:ascii="Calibri" w:eastAsia="Arial Nova" w:hAnsi="Calibri" w:cs="Calibri"/>
          <w:b/>
          <w:bCs/>
          <w:sz w:val="24"/>
          <w:szCs w:val="24"/>
        </w:rPr>
        <w:t>Last reviewed:</w:t>
      </w:r>
      <w:r w:rsidRPr="00055364">
        <w:rPr>
          <w:rFonts w:ascii="Calibri" w:eastAsia="Arial Nova" w:hAnsi="Calibri" w:cs="Calibri"/>
          <w:sz w:val="24"/>
          <w:szCs w:val="24"/>
        </w:rPr>
        <w:t xml:space="preserve"> </w:t>
      </w:r>
      <w:r>
        <w:rPr>
          <w:rFonts w:ascii="Calibri" w:eastAsia="Arial Nova" w:hAnsi="Calibri" w:cs="Calibri"/>
          <w:color w:val="000000" w:themeColor="text1"/>
          <w:sz w:val="24"/>
          <w:szCs w:val="24"/>
        </w:rPr>
        <w:t>31</w:t>
      </w:r>
      <w:r w:rsidRPr="00055364">
        <w:rPr>
          <w:rFonts w:ascii="Calibri" w:eastAsia="Arial Nova" w:hAnsi="Calibri" w:cs="Calibri"/>
          <w:color w:val="000000" w:themeColor="text1"/>
          <w:sz w:val="24"/>
          <w:szCs w:val="24"/>
          <w:vertAlign w:val="superscript"/>
        </w:rPr>
        <w:t>st</w:t>
      </w:r>
      <w:r>
        <w:rPr>
          <w:rFonts w:ascii="Calibri" w:eastAsia="Arial Nova" w:hAnsi="Calibri" w:cs="Calibri"/>
          <w:color w:val="000000" w:themeColor="text1"/>
          <w:sz w:val="24"/>
          <w:szCs w:val="24"/>
        </w:rPr>
        <w:t xml:space="preserve"> </w:t>
      </w:r>
      <w:r w:rsidRPr="00055364">
        <w:rPr>
          <w:rFonts w:ascii="Calibri" w:eastAsia="Arial Nova" w:hAnsi="Calibri" w:cs="Calibri"/>
          <w:color w:val="000000" w:themeColor="text1"/>
          <w:sz w:val="24"/>
          <w:szCs w:val="24"/>
        </w:rPr>
        <w:t>July 2025</w:t>
      </w:r>
    </w:p>
    <w:p w14:paraId="7EDDF2D8" w14:textId="77777777" w:rsidR="00520B0F" w:rsidRPr="00516751" w:rsidRDefault="00520B0F" w:rsidP="00520B0F">
      <w:pPr>
        <w:spacing w:after="0" w:line="240" w:lineRule="auto"/>
        <w:rPr>
          <w:rFonts w:ascii="Calibri" w:eastAsia="Arial Nova" w:hAnsi="Calibri" w:cs="Calibri"/>
          <w:color w:val="FF0000"/>
          <w:sz w:val="24"/>
          <w:szCs w:val="24"/>
        </w:rPr>
      </w:pPr>
      <w:r w:rsidRPr="00516751">
        <w:rPr>
          <w:rFonts w:ascii="Calibri" w:eastAsia="Arial Nova" w:hAnsi="Calibri" w:cs="Calibri"/>
          <w:b/>
          <w:bCs/>
          <w:color w:val="000000" w:themeColor="text1"/>
          <w:sz w:val="24"/>
          <w:szCs w:val="24"/>
        </w:rPr>
        <w:t>Next Review:</w:t>
      </w:r>
      <w:r>
        <w:rPr>
          <w:rFonts w:ascii="Calibri" w:eastAsia="Arial Nova" w:hAnsi="Calibri" w:cs="Calibri"/>
          <w:color w:val="000000" w:themeColor="text1"/>
          <w:sz w:val="24"/>
          <w:szCs w:val="24"/>
        </w:rPr>
        <w:t xml:space="preserve"> When needed</w:t>
      </w:r>
    </w:p>
    <w:p w14:paraId="67A0908B" w14:textId="77777777" w:rsidR="00520B0F" w:rsidRPr="00650B69" w:rsidRDefault="00520B0F" w:rsidP="004B5B51">
      <w:pPr>
        <w:rPr>
          <w:rFonts w:ascii="Calibri" w:hAnsi="Calibri" w:cs="Calibri"/>
          <w:sz w:val="24"/>
          <w:szCs w:val="24"/>
        </w:rPr>
      </w:pPr>
    </w:p>
    <w:p w14:paraId="0EE69CD6" w14:textId="27F8EF01" w:rsidR="001142D3" w:rsidRPr="00650B69" w:rsidRDefault="001142D3" w:rsidP="004B5B51">
      <w:pPr>
        <w:rPr>
          <w:rFonts w:ascii="Calibri" w:hAnsi="Calibri" w:cs="Calibri"/>
          <w:sz w:val="24"/>
          <w:szCs w:val="24"/>
        </w:rPr>
      </w:pPr>
    </w:p>
    <w:sectPr w:rsidR="001142D3" w:rsidRPr="00650B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4042" w14:textId="77777777" w:rsidR="000B165E" w:rsidRDefault="000B165E" w:rsidP="00F72D47">
      <w:pPr>
        <w:spacing w:after="0" w:line="240" w:lineRule="auto"/>
      </w:pPr>
      <w:r>
        <w:separator/>
      </w:r>
    </w:p>
  </w:endnote>
  <w:endnote w:type="continuationSeparator" w:id="0">
    <w:p w14:paraId="0E23966E" w14:textId="77777777" w:rsidR="000B165E" w:rsidRDefault="000B165E" w:rsidP="00F7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B027" w14:textId="77777777" w:rsidR="000B165E" w:rsidRDefault="000B165E" w:rsidP="00F72D47">
      <w:pPr>
        <w:spacing w:after="0" w:line="240" w:lineRule="auto"/>
      </w:pPr>
      <w:r>
        <w:separator/>
      </w:r>
    </w:p>
  </w:footnote>
  <w:footnote w:type="continuationSeparator" w:id="0">
    <w:p w14:paraId="2391C8CF" w14:textId="77777777" w:rsidR="000B165E" w:rsidRDefault="000B165E" w:rsidP="00F7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E69E" w14:textId="258117C1" w:rsidR="00F72D47" w:rsidRDefault="00F72D47" w:rsidP="00F72D47">
    <w:pPr>
      <w:pStyle w:val="Header"/>
      <w:jc w:val="center"/>
    </w:pPr>
    <w:r>
      <w:rPr>
        <w:noProof/>
      </w:rPr>
      <w:drawing>
        <wp:inline distT="0" distB="0" distL="0" distR="0" wp14:anchorId="6478FEEF" wp14:editId="5D845BC8">
          <wp:extent cx="914400" cy="793967"/>
          <wp:effectExtent l="0" t="0" r="0" b="6350"/>
          <wp:docPr id="4" name="Picture 4" descr="A bird in a wreath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ird in a wreath of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94" cy="8092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71F"/>
    <w:multiLevelType w:val="hybridMultilevel"/>
    <w:tmpl w:val="7246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06565"/>
    <w:multiLevelType w:val="hybridMultilevel"/>
    <w:tmpl w:val="4BC0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31797"/>
    <w:multiLevelType w:val="hybridMultilevel"/>
    <w:tmpl w:val="697C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A31F8"/>
    <w:multiLevelType w:val="hybridMultilevel"/>
    <w:tmpl w:val="612A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F3BD9"/>
    <w:multiLevelType w:val="hybridMultilevel"/>
    <w:tmpl w:val="4B3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92169"/>
    <w:multiLevelType w:val="hybridMultilevel"/>
    <w:tmpl w:val="FBC4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A4875"/>
    <w:multiLevelType w:val="hybridMultilevel"/>
    <w:tmpl w:val="09C2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96BD3"/>
    <w:multiLevelType w:val="hybridMultilevel"/>
    <w:tmpl w:val="A38C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F42D4"/>
    <w:multiLevelType w:val="hybridMultilevel"/>
    <w:tmpl w:val="1F1E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05447"/>
    <w:multiLevelType w:val="hybridMultilevel"/>
    <w:tmpl w:val="DFB2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C4485"/>
    <w:multiLevelType w:val="hybridMultilevel"/>
    <w:tmpl w:val="D98A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47162"/>
    <w:multiLevelType w:val="hybridMultilevel"/>
    <w:tmpl w:val="FE8C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44990"/>
    <w:multiLevelType w:val="hybridMultilevel"/>
    <w:tmpl w:val="9AC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2373E"/>
    <w:multiLevelType w:val="hybridMultilevel"/>
    <w:tmpl w:val="E88C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E03FF"/>
    <w:multiLevelType w:val="hybridMultilevel"/>
    <w:tmpl w:val="0798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E7F31"/>
    <w:multiLevelType w:val="hybridMultilevel"/>
    <w:tmpl w:val="AAF8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6129F"/>
    <w:multiLevelType w:val="hybridMultilevel"/>
    <w:tmpl w:val="1AA0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F6582"/>
    <w:multiLevelType w:val="hybridMultilevel"/>
    <w:tmpl w:val="DD2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169E2"/>
    <w:multiLevelType w:val="hybridMultilevel"/>
    <w:tmpl w:val="969C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37DD2"/>
    <w:multiLevelType w:val="hybridMultilevel"/>
    <w:tmpl w:val="7DAA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02202"/>
    <w:multiLevelType w:val="hybridMultilevel"/>
    <w:tmpl w:val="A8C4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861FB"/>
    <w:multiLevelType w:val="hybridMultilevel"/>
    <w:tmpl w:val="2640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A01F0"/>
    <w:multiLevelType w:val="hybridMultilevel"/>
    <w:tmpl w:val="072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15C18"/>
    <w:multiLevelType w:val="hybridMultilevel"/>
    <w:tmpl w:val="B2EE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92944"/>
    <w:multiLevelType w:val="hybridMultilevel"/>
    <w:tmpl w:val="B23C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A67A0"/>
    <w:multiLevelType w:val="hybridMultilevel"/>
    <w:tmpl w:val="8722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24CAC"/>
    <w:multiLevelType w:val="hybridMultilevel"/>
    <w:tmpl w:val="424A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E2108"/>
    <w:multiLevelType w:val="hybridMultilevel"/>
    <w:tmpl w:val="BC26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6108">
    <w:abstractNumId w:val="10"/>
  </w:num>
  <w:num w:numId="2" w16cid:durableId="379978461">
    <w:abstractNumId w:val="6"/>
  </w:num>
  <w:num w:numId="3" w16cid:durableId="1636326909">
    <w:abstractNumId w:val="0"/>
  </w:num>
  <w:num w:numId="4" w16cid:durableId="967316763">
    <w:abstractNumId w:val="22"/>
  </w:num>
  <w:num w:numId="5" w16cid:durableId="972831306">
    <w:abstractNumId w:val="23"/>
  </w:num>
  <w:num w:numId="6" w16cid:durableId="110713494">
    <w:abstractNumId w:val="27"/>
  </w:num>
  <w:num w:numId="7" w16cid:durableId="1574196443">
    <w:abstractNumId w:val="7"/>
  </w:num>
  <w:num w:numId="8" w16cid:durableId="186139610">
    <w:abstractNumId w:val="17"/>
  </w:num>
  <w:num w:numId="9" w16cid:durableId="950864773">
    <w:abstractNumId w:val="8"/>
  </w:num>
  <w:num w:numId="10" w16cid:durableId="178131935">
    <w:abstractNumId w:val="2"/>
  </w:num>
  <w:num w:numId="11" w16cid:durableId="1196039263">
    <w:abstractNumId w:val="12"/>
  </w:num>
  <w:num w:numId="12" w16cid:durableId="2123457477">
    <w:abstractNumId w:val="15"/>
  </w:num>
  <w:num w:numId="13" w16cid:durableId="1585993627">
    <w:abstractNumId w:val="5"/>
  </w:num>
  <w:num w:numId="14" w16cid:durableId="1329939188">
    <w:abstractNumId w:val="20"/>
  </w:num>
  <w:num w:numId="15" w16cid:durableId="586576205">
    <w:abstractNumId w:val="25"/>
  </w:num>
  <w:num w:numId="16" w16cid:durableId="1962417849">
    <w:abstractNumId w:val="16"/>
  </w:num>
  <w:num w:numId="17" w16cid:durableId="781923853">
    <w:abstractNumId w:val="19"/>
  </w:num>
  <w:num w:numId="18" w16cid:durableId="663507826">
    <w:abstractNumId w:val="3"/>
  </w:num>
  <w:num w:numId="19" w16cid:durableId="196893186">
    <w:abstractNumId w:val="21"/>
  </w:num>
  <w:num w:numId="20" w16cid:durableId="1987465954">
    <w:abstractNumId w:val="26"/>
  </w:num>
  <w:num w:numId="21" w16cid:durableId="1567185412">
    <w:abstractNumId w:val="4"/>
  </w:num>
  <w:num w:numId="22" w16cid:durableId="2111922900">
    <w:abstractNumId w:val="11"/>
  </w:num>
  <w:num w:numId="23" w16cid:durableId="1508715353">
    <w:abstractNumId w:val="13"/>
  </w:num>
  <w:num w:numId="24" w16cid:durableId="791435589">
    <w:abstractNumId w:val="24"/>
  </w:num>
  <w:num w:numId="25" w16cid:durableId="1344168273">
    <w:abstractNumId w:val="14"/>
  </w:num>
  <w:num w:numId="26" w16cid:durableId="128134534">
    <w:abstractNumId w:val="9"/>
  </w:num>
  <w:num w:numId="27" w16cid:durableId="471604899">
    <w:abstractNumId w:val="1"/>
  </w:num>
  <w:num w:numId="28" w16cid:durableId="79956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51"/>
    <w:rsid w:val="000B165E"/>
    <w:rsid w:val="001142D3"/>
    <w:rsid w:val="00162307"/>
    <w:rsid w:val="004B5B51"/>
    <w:rsid w:val="00520B0F"/>
    <w:rsid w:val="005D0903"/>
    <w:rsid w:val="00650B69"/>
    <w:rsid w:val="00723F0B"/>
    <w:rsid w:val="0093693D"/>
    <w:rsid w:val="00AA1743"/>
    <w:rsid w:val="00D43852"/>
    <w:rsid w:val="00F72D47"/>
    <w:rsid w:val="00F876E0"/>
    <w:rsid w:val="00FA3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3EBF"/>
  <w15:chartTrackingRefBased/>
  <w15:docId w15:val="{A02087D4-779B-40C9-9FD2-D2A56020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5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5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B51"/>
    <w:rPr>
      <w:rFonts w:eastAsiaTheme="majorEastAsia" w:cstheme="majorBidi"/>
      <w:color w:val="272727" w:themeColor="text1" w:themeTint="D8"/>
    </w:rPr>
  </w:style>
  <w:style w:type="paragraph" w:styleId="Title">
    <w:name w:val="Title"/>
    <w:basedOn w:val="Normal"/>
    <w:next w:val="Normal"/>
    <w:link w:val="TitleChar"/>
    <w:uiPriority w:val="10"/>
    <w:qFormat/>
    <w:rsid w:val="004B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B51"/>
    <w:pPr>
      <w:spacing w:before="160"/>
      <w:jc w:val="center"/>
    </w:pPr>
    <w:rPr>
      <w:i/>
      <w:iCs/>
      <w:color w:val="404040" w:themeColor="text1" w:themeTint="BF"/>
    </w:rPr>
  </w:style>
  <w:style w:type="character" w:customStyle="1" w:styleId="QuoteChar">
    <w:name w:val="Quote Char"/>
    <w:basedOn w:val="DefaultParagraphFont"/>
    <w:link w:val="Quote"/>
    <w:uiPriority w:val="29"/>
    <w:rsid w:val="004B5B51"/>
    <w:rPr>
      <w:i/>
      <w:iCs/>
      <w:color w:val="404040" w:themeColor="text1" w:themeTint="BF"/>
    </w:rPr>
  </w:style>
  <w:style w:type="paragraph" w:styleId="ListParagraph">
    <w:name w:val="List Paragraph"/>
    <w:basedOn w:val="Normal"/>
    <w:uiPriority w:val="34"/>
    <w:qFormat/>
    <w:rsid w:val="004B5B51"/>
    <w:pPr>
      <w:ind w:left="720"/>
      <w:contextualSpacing/>
    </w:pPr>
  </w:style>
  <w:style w:type="character" w:styleId="IntenseEmphasis">
    <w:name w:val="Intense Emphasis"/>
    <w:basedOn w:val="DefaultParagraphFont"/>
    <w:uiPriority w:val="21"/>
    <w:qFormat/>
    <w:rsid w:val="004B5B51"/>
    <w:rPr>
      <w:i/>
      <w:iCs/>
      <w:color w:val="0F4761" w:themeColor="accent1" w:themeShade="BF"/>
    </w:rPr>
  </w:style>
  <w:style w:type="paragraph" w:styleId="IntenseQuote">
    <w:name w:val="Intense Quote"/>
    <w:basedOn w:val="Normal"/>
    <w:next w:val="Normal"/>
    <w:link w:val="IntenseQuoteChar"/>
    <w:uiPriority w:val="30"/>
    <w:qFormat/>
    <w:rsid w:val="004B5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B51"/>
    <w:rPr>
      <w:i/>
      <w:iCs/>
      <w:color w:val="0F4761" w:themeColor="accent1" w:themeShade="BF"/>
    </w:rPr>
  </w:style>
  <w:style w:type="character" w:styleId="IntenseReference">
    <w:name w:val="Intense Reference"/>
    <w:basedOn w:val="DefaultParagraphFont"/>
    <w:uiPriority w:val="32"/>
    <w:qFormat/>
    <w:rsid w:val="004B5B51"/>
    <w:rPr>
      <w:b/>
      <w:bCs/>
      <w:smallCaps/>
      <w:color w:val="0F4761" w:themeColor="accent1" w:themeShade="BF"/>
      <w:spacing w:val="5"/>
    </w:rPr>
  </w:style>
  <w:style w:type="paragraph" w:styleId="Header">
    <w:name w:val="header"/>
    <w:basedOn w:val="Normal"/>
    <w:link w:val="HeaderChar"/>
    <w:uiPriority w:val="99"/>
    <w:unhideWhenUsed/>
    <w:rsid w:val="00F72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D47"/>
  </w:style>
  <w:style w:type="paragraph" w:styleId="Footer">
    <w:name w:val="footer"/>
    <w:basedOn w:val="Normal"/>
    <w:link w:val="FooterChar"/>
    <w:uiPriority w:val="99"/>
    <w:unhideWhenUsed/>
    <w:rsid w:val="00F72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Fernandez Romero</dc:creator>
  <cp:keywords/>
  <dc:description/>
  <cp:lastModifiedBy>Agnese Mugnai</cp:lastModifiedBy>
  <cp:revision>3</cp:revision>
  <cp:lastPrinted>2025-09-03T14:18:00Z</cp:lastPrinted>
  <dcterms:created xsi:type="dcterms:W3CDTF">2025-08-11T13:54:00Z</dcterms:created>
  <dcterms:modified xsi:type="dcterms:W3CDTF">2025-09-03T14:18:00Z</dcterms:modified>
</cp:coreProperties>
</file>