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6B40" w14:textId="77777777" w:rsidR="007C7628" w:rsidRPr="007C7628" w:rsidRDefault="007C7628" w:rsidP="007C7628">
      <w:pPr>
        <w:spacing w:after="0" w:line="240" w:lineRule="auto"/>
        <w:jc w:val="center"/>
        <w:rPr>
          <w:rFonts w:ascii="Calibri" w:eastAsia="Times New Roman" w:hAnsi="Calibri"/>
          <w:b/>
          <w:bCs/>
          <w:sz w:val="28"/>
          <w:szCs w:val="28"/>
        </w:rPr>
      </w:pPr>
      <w:r w:rsidRPr="007C7628">
        <w:rPr>
          <w:rFonts w:ascii="Calibri" w:eastAsia="Times New Roman" w:hAnsi="Calibri"/>
          <w:b/>
          <w:bCs/>
          <w:sz w:val="28"/>
          <w:szCs w:val="28"/>
        </w:rPr>
        <w:t>The Robin Montessori Nursery</w:t>
      </w:r>
    </w:p>
    <w:p w14:paraId="509144A7" w14:textId="77777777" w:rsidR="007C7628" w:rsidRDefault="007C7628" w:rsidP="007C7628">
      <w:pPr>
        <w:pStyle w:val="Title"/>
        <w:jc w:val="center"/>
      </w:pPr>
    </w:p>
    <w:p w14:paraId="72DA150B" w14:textId="5057BA42" w:rsidR="007C7628" w:rsidRPr="007C7628" w:rsidRDefault="007C7628" w:rsidP="007C7628">
      <w:pPr>
        <w:pStyle w:val="Title"/>
        <w:jc w:val="center"/>
        <w:rPr>
          <w:b/>
          <w:bCs/>
        </w:rPr>
      </w:pPr>
      <w:r w:rsidRPr="007C7628">
        <w:rPr>
          <w:rFonts w:ascii="Calibri" w:hAnsi="Calibri" w:cs="Calibri"/>
          <w:b/>
          <w:bCs/>
          <w:sz w:val="28"/>
          <w:szCs w:val="28"/>
        </w:rPr>
        <w:t>Whistle Blowing</w:t>
      </w:r>
      <w:r>
        <w:rPr>
          <w:rFonts w:ascii="Calibri" w:hAnsi="Calibri" w:cs="Calibri"/>
          <w:b/>
          <w:bCs/>
          <w:sz w:val="28"/>
          <w:szCs w:val="28"/>
        </w:rPr>
        <w:t xml:space="preserve"> Policy</w:t>
      </w:r>
    </w:p>
    <w:p w14:paraId="00FF3F4D" w14:textId="77777777" w:rsidR="007C7628" w:rsidRPr="007C7628" w:rsidRDefault="007C7628" w:rsidP="007C7628">
      <w:pPr>
        <w:pStyle w:val="Heading1"/>
        <w:rPr>
          <w:rFonts w:ascii="Calibri" w:hAnsi="Calibri" w:cs="Calibri"/>
          <w:b/>
          <w:bCs/>
          <w:color w:val="auto"/>
          <w:sz w:val="28"/>
          <w:szCs w:val="28"/>
        </w:rPr>
      </w:pPr>
      <w:r w:rsidRPr="007C7628">
        <w:rPr>
          <w:rFonts w:ascii="Calibri" w:hAnsi="Calibri" w:cs="Calibri"/>
          <w:b/>
          <w:bCs/>
          <w:color w:val="auto"/>
          <w:sz w:val="28"/>
          <w:szCs w:val="28"/>
        </w:rPr>
        <w:t>1. Introduction</w:t>
      </w:r>
    </w:p>
    <w:p w14:paraId="2FDFF45D" w14:textId="1BCB1018" w:rsidR="007C7628" w:rsidRDefault="007C7628" w:rsidP="007C7628">
      <w:r w:rsidRPr="007C7628">
        <w:t xml:space="preserve">This policy outlines the approach to whistle blowing </w:t>
      </w:r>
      <w:r>
        <w:t>in The Robin Montessori</w:t>
      </w:r>
      <w:r w:rsidRPr="007C7628">
        <w:t xml:space="preserve"> The nursery is committed to the highest possible standards of openness, integrity, and accountability. We believe that creating a transparent environment where concerns can be raised and dealt with properly is vital to the safeguarding and wellbeing of children, staff, and the wider community.</w:t>
      </w:r>
    </w:p>
    <w:p w14:paraId="092E07A2" w14:textId="6B324CB3"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t xml:space="preserve">2. Purpose </w:t>
      </w:r>
    </w:p>
    <w:p w14:paraId="0F96C2C2" w14:textId="77777777" w:rsidR="007C7628" w:rsidRDefault="007C7628" w:rsidP="007C7628">
      <w:r w:rsidRPr="007C7628">
        <w:t>The purpose of this policy is to:</w:t>
      </w:r>
    </w:p>
    <w:p w14:paraId="09538144" w14:textId="44EF88F3" w:rsidR="007C7628" w:rsidRDefault="007C7628" w:rsidP="007C7628">
      <w:pPr>
        <w:pStyle w:val="ListParagraph"/>
        <w:numPr>
          <w:ilvl w:val="0"/>
          <w:numId w:val="1"/>
        </w:numPr>
      </w:pPr>
      <w:r w:rsidRPr="007C7628">
        <w:t>Enable staff, parents and others associated with the nursery to raise genuine concerns about malpractice or wrongdoing in a confidential and secure manner.</w:t>
      </w:r>
    </w:p>
    <w:p w14:paraId="48B0E751" w14:textId="77777777" w:rsidR="007C7628" w:rsidRDefault="007C7628" w:rsidP="007C7628">
      <w:pPr>
        <w:pStyle w:val="ListParagraph"/>
        <w:numPr>
          <w:ilvl w:val="0"/>
          <w:numId w:val="1"/>
        </w:numPr>
      </w:pPr>
      <w:r w:rsidRPr="007C7628">
        <w:t>Ensure that concerns are dealt with quickly, fairly, and safely.</w:t>
      </w:r>
    </w:p>
    <w:p w14:paraId="49DBB613" w14:textId="77777777" w:rsidR="007C7628" w:rsidRDefault="007C7628" w:rsidP="007C7628">
      <w:pPr>
        <w:pStyle w:val="ListParagraph"/>
        <w:numPr>
          <w:ilvl w:val="0"/>
          <w:numId w:val="1"/>
        </w:numPr>
      </w:pPr>
      <w:r w:rsidRPr="007C7628">
        <w:t>Protect individuals who make disclosures about malpractice from victimisation, harassment, or any form of detriment.</w:t>
      </w:r>
    </w:p>
    <w:p w14:paraId="77F034C9" w14:textId="17E905FE" w:rsidR="007C7628" w:rsidRDefault="007C7628" w:rsidP="007C7628">
      <w:r w:rsidRPr="007C7628">
        <w:t>This policy applies to all employees and anyone working on behalf of or with the nursery. It also covers parents and carers who may become aware of concerns about the nursery’s conduct.</w:t>
      </w:r>
    </w:p>
    <w:p w14:paraId="15458379" w14:textId="77777777"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t>3. Legal Framework</w:t>
      </w:r>
    </w:p>
    <w:p w14:paraId="4A1B6512" w14:textId="77777777" w:rsidR="007C7628" w:rsidRDefault="007C7628" w:rsidP="007C7628">
      <w:r w:rsidRPr="007C7628">
        <w:t>This policy operates in line with the Public Interest Disclosure Act 1998 (PIDA), the Children Act 1989 and 2004, Keeping Children Safe in Education, Working Together to Safeguard Children, and guidance from the London Borough of Hammersmith and Fulham. The policy also reflects Ofsted requirements and best practice in the Early Years sector.</w:t>
      </w:r>
    </w:p>
    <w:p w14:paraId="53BE8FC5" w14:textId="77777777" w:rsidR="007C7628" w:rsidRPr="00316D02" w:rsidRDefault="007C7628" w:rsidP="007C7628">
      <w:pPr>
        <w:pStyle w:val="Heading1"/>
        <w:rPr>
          <w:rFonts w:ascii="Calibri" w:hAnsi="Calibri" w:cs="Calibri"/>
        </w:rPr>
      </w:pPr>
      <w:r w:rsidRPr="00316D02">
        <w:rPr>
          <w:rFonts w:ascii="Calibri" w:hAnsi="Calibri" w:cs="Calibri"/>
          <w:b/>
          <w:bCs/>
          <w:color w:val="000000" w:themeColor="text1"/>
          <w:sz w:val="28"/>
          <w:szCs w:val="28"/>
        </w:rPr>
        <w:t>4.</w:t>
      </w:r>
      <w:r w:rsidRPr="00316D02">
        <w:rPr>
          <w:rFonts w:ascii="Calibri" w:hAnsi="Calibri" w:cs="Calibri"/>
          <w:color w:val="000000" w:themeColor="text1"/>
        </w:rPr>
        <w:t xml:space="preserve"> </w:t>
      </w:r>
      <w:r w:rsidRPr="00316D02">
        <w:rPr>
          <w:rFonts w:ascii="Calibri" w:hAnsi="Calibri" w:cs="Calibri"/>
          <w:b/>
          <w:bCs/>
          <w:color w:val="000000" w:themeColor="text1"/>
          <w:sz w:val="28"/>
          <w:szCs w:val="28"/>
        </w:rPr>
        <w:t>What is Whistle Blowing?</w:t>
      </w:r>
    </w:p>
    <w:p w14:paraId="41EBE61B" w14:textId="77777777" w:rsidR="007C7628" w:rsidRDefault="007C7628" w:rsidP="007C7628">
      <w:r w:rsidRPr="007C7628">
        <w:t>Whistle blowing is the disclosure of information which relates to suspected wrongdoing or dangers at work. This may include:</w:t>
      </w:r>
    </w:p>
    <w:p w14:paraId="714F5C82" w14:textId="77777777" w:rsidR="007C7628" w:rsidRDefault="007C7628" w:rsidP="007C7628">
      <w:pPr>
        <w:pStyle w:val="ListParagraph"/>
        <w:numPr>
          <w:ilvl w:val="0"/>
          <w:numId w:val="2"/>
        </w:numPr>
      </w:pPr>
      <w:r w:rsidRPr="007C7628">
        <w:t>Safeguarding concerns regarding a child, young person, or vulnerable adult</w:t>
      </w:r>
    </w:p>
    <w:p w14:paraId="0147BB08" w14:textId="77777777" w:rsidR="007C7628" w:rsidRDefault="007C7628" w:rsidP="007C7628">
      <w:pPr>
        <w:pStyle w:val="ListParagraph"/>
        <w:numPr>
          <w:ilvl w:val="0"/>
          <w:numId w:val="2"/>
        </w:numPr>
      </w:pPr>
      <w:r w:rsidRPr="007C7628">
        <w:t>Criminal offences (e.g., theft, fraud, corruption)</w:t>
      </w:r>
    </w:p>
    <w:p w14:paraId="66415589" w14:textId="77777777" w:rsidR="007C7628" w:rsidRDefault="007C7628" w:rsidP="007C7628">
      <w:pPr>
        <w:pStyle w:val="ListParagraph"/>
        <w:numPr>
          <w:ilvl w:val="0"/>
          <w:numId w:val="2"/>
        </w:numPr>
      </w:pPr>
      <w:r w:rsidRPr="007C7628">
        <w:t>Failure to comply with legal or regulatory obligations</w:t>
      </w:r>
    </w:p>
    <w:p w14:paraId="17E96E99" w14:textId="77777777" w:rsidR="007C7628" w:rsidRDefault="007C7628" w:rsidP="007C7628">
      <w:pPr>
        <w:pStyle w:val="ListParagraph"/>
        <w:numPr>
          <w:ilvl w:val="0"/>
          <w:numId w:val="2"/>
        </w:numPr>
      </w:pPr>
      <w:r w:rsidRPr="007C7628">
        <w:t>Health and safety risks, including risks to the public, staff or children</w:t>
      </w:r>
    </w:p>
    <w:p w14:paraId="29814E89" w14:textId="77777777" w:rsidR="007C7628" w:rsidRDefault="007C7628" w:rsidP="007C7628">
      <w:pPr>
        <w:pStyle w:val="ListParagraph"/>
        <w:numPr>
          <w:ilvl w:val="0"/>
          <w:numId w:val="2"/>
        </w:numPr>
      </w:pPr>
      <w:r w:rsidRPr="007C7628">
        <w:t>Deliberate concealment of any of the above</w:t>
      </w:r>
    </w:p>
    <w:p w14:paraId="59A1421F" w14:textId="77777777" w:rsidR="007C7628" w:rsidRDefault="007C7628" w:rsidP="007C7628">
      <w:pPr>
        <w:pStyle w:val="ListParagraph"/>
        <w:numPr>
          <w:ilvl w:val="0"/>
          <w:numId w:val="2"/>
        </w:numPr>
      </w:pPr>
      <w:r w:rsidRPr="007C7628">
        <w:t>Misuse of nursery resources</w:t>
      </w:r>
    </w:p>
    <w:p w14:paraId="7B9EECED" w14:textId="77777777" w:rsidR="007C7628" w:rsidRDefault="007C7628" w:rsidP="007C7628">
      <w:pPr>
        <w:pStyle w:val="ListParagraph"/>
        <w:numPr>
          <w:ilvl w:val="0"/>
          <w:numId w:val="2"/>
        </w:numPr>
      </w:pPr>
      <w:r w:rsidRPr="007C7628">
        <w:t>Unethical or unprofessional conduct, including bullying, harassment, or discrimination</w:t>
      </w:r>
    </w:p>
    <w:p w14:paraId="4E0350E1" w14:textId="77777777"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lastRenderedPageBreak/>
        <w:t>5. Encouraging a Culture of Openness</w:t>
      </w:r>
    </w:p>
    <w:p w14:paraId="10BF2635" w14:textId="77777777" w:rsidR="007C7628" w:rsidRDefault="007C7628" w:rsidP="007C7628">
      <w:r w:rsidRPr="007C7628">
        <w:t>We are committed to fostering an open culture where staff, parents, and others feel able to raise concerns without fear of reprisal. All disclosures will be taken seriously, investigated thoroughly, and appropriate action will be taken.</w:t>
      </w:r>
    </w:p>
    <w:p w14:paraId="553F376A" w14:textId="77777777"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t>6. Confidentiality</w:t>
      </w:r>
    </w:p>
    <w:p w14:paraId="754EB1EB" w14:textId="77777777" w:rsidR="007C7628" w:rsidRDefault="007C7628" w:rsidP="007C7628">
      <w:r w:rsidRPr="007C7628">
        <w:t>All concerns raised under this policy will be treated in the strictest confidence, and every effort will be made to protect the identity of the whistle blower. However, there may be circumstances where information must be passed on for the purposes of investigation or safeguarding. If this is necessary, we will inform the whistle blower beforehand wherever possible.</w:t>
      </w:r>
    </w:p>
    <w:p w14:paraId="0660FD02" w14:textId="77777777"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t>7. How to Raise a Concern</w:t>
      </w:r>
    </w:p>
    <w:p w14:paraId="227872DB" w14:textId="34DD91B0" w:rsidR="007C7628" w:rsidRDefault="007C7628" w:rsidP="007C7628">
      <w:r w:rsidRPr="007C7628">
        <w:t xml:space="preserve">Concerns may be raised verbally </w:t>
      </w:r>
      <w:r w:rsidR="005828C2">
        <w:t>and</w:t>
      </w:r>
      <w:r w:rsidRPr="007C7628">
        <w:t xml:space="preserve"> in writing. Individuals are encouraged to provide as much detail as possible, including the background, history, names, dates, and places where possible. Concerns can be raised by speaking to:</w:t>
      </w:r>
    </w:p>
    <w:p w14:paraId="1BBA7C3E" w14:textId="77777777" w:rsidR="007C7628" w:rsidRDefault="007C7628" w:rsidP="007C7628">
      <w:pPr>
        <w:pStyle w:val="ListParagraph"/>
        <w:numPr>
          <w:ilvl w:val="0"/>
          <w:numId w:val="3"/>
        </w:numPr>
      </w:pPr>
      <w:r w:rsidRPr="007C7628">
        <w:t>The Nursery Manager</w:t>
      </w:r>
    </w:p>
    <w:p w14:paraId="420211D9" w14:textId="77777777" w:rsidR="007C7628" w:rsidRDefault="007C7628" w:rsidP="007C7628">
      <w:pPr>
        <w:pStyle w:val="ListParagraph"/>
        <w:numPr>
          <w:ilvl w:val="0"/>
          <w:numId w:val="3"/>
        </w:numPr>
      </w:pPr>
      <w:r w:rsidRPr="007C7628">
        <w:t>The Designated Safeguarding Lead (DSL)</w:t>
      </w:r>
    </w:p>
    <w:p w14:paraId="170D25EC" w14:textId="77777777" w:rsidR="007C7628" w:rsidRDefault="007C7628" w:rsidP="007C7628">
      <w:r w:rsidRPr="007C7628">
        <w:t>Alternatively, concerns may be raised externally with:</w:t>
      </w:r>
    </w:p>
    <w:p w14:paraId="526E5366" w14:textId="77777777" w:rsidR="00895413" w:rsidRDefault="00895413" w:rsidP="00895413">
      <w:pPr>
        <w:pStyle w:val="ListParagraph"/>
        <w:numPr>
          <w:ilvl w:val="0"/>
          <w:numId w:val="4"/>
        </w:numPr>
      </w:pPr>
      <w:r w:rsidRPr="007C7628">
        <w:t>The Local Authority’s Designated Officer (LADO) for Hammersmith and Fulham</w:t>
      </w:r>
    </w:p>
    <w:p w14:paraId="6863AC05" w14:textId="77580C42" w:rsidR="007C7628" w:rsidRDefault="007C7628" w:rsidP="007C7628">
      <w:pPr>
        <w:pStyle w:val="ListParagraph"/>
        <w:numPr>
          <w:ilvl w:val="0"/>
          <w:numId w:val="4"/>
        </w:numPr>
      </w:pPr>
      <w:r w:rsidRPr="007C7628">
        <w:t>Ofsted</w:t>
      </w:r>
      <w:r w:rsidR="00A62E83">
        <w:t xml:space="preserve"> within 14 days</w:t>
      </w:r>
      <w:r w:rsidRPr="007C7628">
        <w:t xml:space="preserve"> (contact details available on the Ofsted website)</w:t>
      </w:r>
    </w:p>
    <w:p w14:paraId="2CEBB15A" w14:textId="0F413E59" w:rsidR="00235922" w:rsidRDefault="00182483" w:rsidP="007C7628">
      <w:pPr>
        <w:pStyle w:val="ListParagraph"/>
        <w:numPr>
          <w:ilvl w:val="0"/>
          <w:numId w:val="4"/>
        </w:numPr>
      </w:pPr>
      <w:r>
        <w:t>Disclo</w:t>
      </w:r>
      <w:r w:rsidR="005175F1">
        <w:t>sure and Barring Service (DBS)</w:t>
      </w:r>
    </w:p>
    <w:p w14:paraId="606BBE1F" w14:textId="77777777" w:rsidR="007C7628" w:rsidRDefault="007C7628" w:rsidP="007C7628">
      <w:r w:rsidRPr="007C7628">
        <w:t>A record will be kept of all concerns raised and the actions taken in response.</w:t>
      </w:r>
    </w:p>
    <w:p w14:paraId="69FA684C" w14:textId="77777777"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t>8. Responding to Concerns</w:t>
      </w:r>
    </w:p>
    <w:p w14:paraId="755F3598" w14:textId="77777777" w:rsidR="007C7628" w:rsidRDefault="007C7628" w:rsidP="007C7628">
      <w:r w:rsidRPr="007C7628">
        <w:t>All concerns will be acknowledged promptly and investigated without delay. The Nursery Manager or DSL will undertake a preliminary assessment and determine the appropriate course of action, which may include:</w:t>
      </w:r>
    </w:p>
    <w:p w14:paraId="4FDD9829" w14:textId="77777777" w:rsidR="007C7628" w:rsidRDefault="007C7628" w:rsidP="007C7628">
      <w:pPr>
        <w:pStyle w:val="ListParagraph"/>
        <w:numPr>
          <w:ilvl w:val="0"/>
          <w:numId w:val="5"/>
        </w:numPr>
      </w:pPr>
      <w:r w:rsidRPr="007C7628">
        <w:t>Conducting an internal investigation</w:t>
      </w:r>
    </w:p>
    <w:p w14:paraId="2722C1DC" w14:textId="77777777" w:rsidR="007C7628" w:rsidRDefault="007C7628" w:rsidP="007C7628">
      <w:pPr>
        <w:pStyle w:val="ListParagraph"/>
        <w:numPr>
          <w:ilvl w:val="0"/>
          <w:numId w:val="5"/>
        </w:numPr>
      </w:pPr>
      <w:r w:rsidRPr="007C7628">
        <w:t>Referring the matter to the Local Authority or external agencies</w:t>
      </w:r>
    </w:p>
    <w:p w14:paraId="20F27FB4" w14:textId="77777777" w:rsidR="007C7628" w:rsidRDefault="007C7628" w:rsidP="007C7628">
      <w:pPr>
        <w:pStyle w:val="ListParagraph"/>
        <w:numPr>
          <w:ilvl w:val="0"/>
          <w:numId w:val="5"/>
        </w:numPr>
      </w:pPr>
      <w:r w:rsidRPr="007C7628">
        <w:t>Initiating disciplinary proceedings where appropriate</w:t>
      </w:r>
    </w:p>
    <w:p w14:paraId="33E09A6F" w14:textId="77777777" w:rsidR="007C7628" w:rsidRDefault="007C7628" w:rsidP="007C7628">
      <w:pPr>
        <w:pStyle w:val="ListParagraph"/>
        <w:numPr>
          <w:ilvl w:val="0"/>
          <w:numId w:val="5"/>
        </w:numPr>
      </w:pPr>
      <w:r w:rsidRPr="007C7628">
        <w:t>Implementing safeguarding measures to protect children and vulnerable individuals</w:t>
      </w:r>
    </w:p>
    <w:p w14:paraId="11BB5670" w14:textId="77777777" w:rsidR="007C7628" w:rsidRDefault="007C7628" w:rsidP="007C7628">
      <w:r w:rsidRPr="007C7628">
        <w:t>The individual raising the concern will be informed of the outcome where possible, subject to legal constraints and confidentiality requirements.</w:t>
      </w:r>
    </w:p>
    <w:p w14:paraId="03236AD2" w14:textId="77777777"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t>9. Protection for Whistle Blowers</w:t>
      </w:r>
    </w:p>
    <w:p w14:paraId="25C24C37" w14:textId="321C835B" w:rsidR="007C7628" w:rsidRDefault="007C7628" w:rsidP="007C7628">
      <w:r w:rsidRPr="007C7628">
        <w:t xml:space="preserve">The nursery is committed to ensuring that no one who raises a concern in good faith will suffer any detriment as a result. Victimisation or retaliation against whistle blowers is a disciplinary </w:t>
      </w:r>
      <w:r w:rsidRPr="007C7628">
        <w:lastRenderedPageBreak/>
        <w:t>offence and will not be tolerated. If you believe you have been victimised, you should report this to the Nursery Manager</w:t>
      </w:r>
      <w:r w:rsidR="00316D02">
        <w:t>.</w:t>
      </w:r>
    </w:p>
    <w:p w14:paraId="5C31166C" w14:textId="77777777" w:rsidR="007C7628" w:rsidRPr="00316D02" w:rsidRDefault="007C7628" w:rsidP="007C7628">
      <w:pPr>
        <w:pStyle w:val="Heading1"/>
        <w:rPr>
          <w:rFonts w:ascii="Calibri" w:hAnsi="Calibri" w:cs="Calibri"/>
          <w:b/>
          <w:bCs/>
          <w:color w:val="auto"/>
          <w:sz w:val="28"/>
          <w:szCs w:val="28"/>
        </w:rPr>
      </w:pPr>
      <w:r w:rsidRPr="00316D02">
        <w:rPr>
          <w:rFonts w:ascii="Calibri" w:hAnsi="Calibri" w:cs="Calibri"/>
          <w:b/>
          <w:bCs/>
          <w:color w:val="auto"/>
          <w:sz w:val="28"/>
          <w:szCs w:val="28"/>
        </w:rPr>
        <w:t>10. Malicious Allegations</w:t>
      </w:r>
    </w:p>
    <w:p w14:paraId="36716372" w14:textId="77777777" w:rsidR="007C7628" w:rsidRDefault="007C7628" w:rsidP="007C7628">
      <w:r w:rsidRPr="007C7628">
        <w:t>Whilst we encourage people to raise genuine concerns, malicious or knowingly false allegations are serious matters. If an investigation finds that a disclosure was made with malicious intent or for personal gain, disciplinary action may be taken.</w:t>
      </w:r>
    </w:p>
    <w:p w14:paraId="5C9B2E3B" w14:textId="52B51B7D" w:rsidR="007C7628" w:rsidRPr="00FB0746" w:rsidRDefault="007C7628" w:rsidP="007C7628">
      <w:pPr>
        <w:pStyle w:val="Heading1"/>
        <w:rPr>
          <w:rFonts w:ascii="Calibri" w:hAnsi="Calibri" w:cs="Calibri"/>
          <w:b/>
          <w:bCs/>
          <w:color w:val="auto"/>
          <w:sz w:val="28"/>
          <w:szCs w:val="28"/>
        </w:rPr>
      </w:pPr>
      <w:r w:rsidRPr="00FB0746">
        <w:rPr>
          <w:rFonts w:ascii="Calibri" w:hAnsi="Calibri" w:cs="Calibri"/>
          <w:b/>
          <w:bCs/>
          <w:color w:val="auto"/>
          <w:sz w:val="28"/>
          <w:szCs w:val="28"/>
        </w:rPr>
        <w:t>1</w:t>
      </w:r>
      <w:r w:rsidR="00FB0746">
        <w:rPr>
          <w:rFonts w:ascii="Calibri" w:hAnsi="Calibri" w:cs="Calibri"/>
          <w:b/>
          <w:bCs/>
          <w:color w:val="auto"/>
          <w:sz w:val="28"/>
          <w:szCs w:val="28"/>
        </w:rPr>
        <w:t>1</w:t>
      </w:r>
      <w:r w:rsidRPr="00FB0746">
        <w:rPr>
          <w:rFonts w:ascii="Calibri" w:hAnsi="Calibri" w:cs="Calibri"/>
          <w:b/>
          <w:bCs/>
          <w:color w:val="auto"/>
          <w:sz w:val="28"/>
          <w:szCs w:val="28"/>
        </w:rPr>
        <w:t>. Monitoring and Review</w:t>
      </w:r>
    </w:p>
    <w:p w14:paraId="55CF0BA1" w14:textId="1DC8BA22" w:rsidR="007C7628" w:rsidRDefault="007C7628" w:rsidP="007C7628">
      <w:r w:rsidRPr="007C7628">
        <w:t xml:space="preserve">This policy is reviewed annually by the nursery’s </w:t>
      </w:r>
      <w:r w:rsidR="00316D02">
        <w:t>management</w:t>
      </w:r>
      <w:r w:rsidRPr="007C7628">
        <w:t xml:space="preserve"> with reference to statutory guidance and local authority recommendations. </w:t>
      </w:r>
    </w:p>
    <w:p w14:paraId="402DAF2A" w14:textId="4780B70C" w:rsidR="007C7628" w:rsidRPr="00FB0746" w:rsidRDefault="007C7628" w:rsidP="007C7628">
      <w:pPr>
        <w:pStyle w:val="Heading1"/>
        <w:rPr>
          <w:rFonts w:ascii="Calibri" w:hAnsi="Calibri" w:cs="Calibri"/>
          <w:b/>
          <w:bCs/>
          <w:color w:val="000000" w:themeColor="text1"/>
          <w:sz w:val="28"/>
          <w:szCs w:val="28"/>
        </w:rPr>
      </w:pPr>
      <w:r w:rsidRPr="00FB0746">
        <w:rPr>
          <w:rFonts w:ascii="Calibri" w:hAnsi="Calibri" w:cs="Calibri"/>
          <w:b/>
          <w:bCs/>
          <w:color w:val="000000" w:themeColor="text1"/>
          <w:sz w:val="28"/>
          <w:szCs w:val="28"/>
        </w:rPr>
        <w:t>1</w:t>
      </w:r>
      <w:r w:rsidR="00FB0746">
        <w:rPr>
          <w:rFonts w:ascii="Calibri" w:hAnsi="Calibri" w:cs="Calibri"/>
          <w:b/>
          <w:bCs/>
          <w:color w:val="000000" w:themeColor="text1"/>
          <w:sz w:val="28"/>
          <w:szCs w:val="28"/>
        </w:rPr>
        <w:t>2</w:t>
      </w:r>
      <w:r w:rsidRPr="00FB0746">
        <w:rPr>
          <w:rFonts w:ascii="Calibri" w:hAnsi="Calibri" w:cs="Calibri"/>
          <w:b/>
          <w:bCs/>
          <w:color w:val="000000" w:themeColor="text1"/>
          <w:sz w:val="28"/>
          <w:szCs w:val="28"/>
        </w:rPr>
        <w:t>. Contact Details</w:t>
      </w:r>
    </w:p>
    <w:p w14:paraId="6E858A3C" w14:textId="73278BB2" w:rsidR="007C7628" w:rsidRDefault="007C7628" w:rsidP="007C7628">
      <w:pPr>
        <w:pStyle w:val="ListParagraph"/>
        <w:numPr>
          <w:ilvl w:val="0"/>
          <w:numId w:val="9"/>
        </w:numPr>
      </w:pPr>
      <w:r w:rsidRPr="007C7628">
        <w:t xml:space="preserve">Nursery Manager: </w:t>
      </w:r>
      <w:r w:rsidR="00316D02">
        <w:t>Agnese Mugnai</w:t>
      </w:r>
    </w:p>
    <w:p w14:paraId="78DC3AC2" w14:textId="77777777" w:rsidR="00FB0746" w:rsidRDefault="00FB0746" w:rsidP="00FB0746">
      <w:pPr>
        <w:pStyle w:val="ListParagraph"/>
      </w:pPr>
    </w:p>
    <w:p w14:paraId="4EC180F1" w14:textId="77777777" w:rsidR="00FB0746" w:rsidRDefault="007C7628" w:rsidP="00FB0746">
      <w:pPr>
        <w:pStyle w:val="ListParagraph"/>
        <w:numPr>
          <w:ilvl w:val="0"/>
          <w:numId w:val="9"/>
        </w:numPr>
      </w:pPr>
      <w:r w:rsidRPr="007C7628">
        <w:t xml:space="preserve">Designated Safeguarding Lead (DSL): </w:t>
      </w:r>
      <w:r w:rsidR="00316D02">
        <w:t>Agnese Mugnai</w:t>
      </w:r>
    </w:p>
    <w:p w14:paraId="707C901D" w14:textId="77777777" w:rsidR="00FB0746" w:rsidRDefault="00FB0746" w:rsidP="00FB0746">
      <w:pPr>
        <w:pStyle w:val="ListParagraph"/>
      </w:pPr>
    </w:p>
    <w:p w14:paraId="538B1E0E" w14:textId="77777777" w:rsidR="00FB0746" w:rsidRDefault="00316D02" w:rsidP="00FB0746">
      <w:pPr>
        <w:pStyle w:val="ListParagraph"/>
        <w:numPr>
          <w:ilvl w:val="0"/>
          <w:numId w:val="9"/>
        </w:numPr>
      </w:pPr>
      <w:r>
        <w:t>Deputy Designated Safeguarding Lead (DDSL): Elisa Fernandez Romero</w:t>
      </w:r>
    </w:p>
    <w:p w14:paraId="1B0CE2F8" w14:textId="77777777" w:rsidR="00FB0746" w:rsidRPr="00FB0746" w:rsidRDefault="00FB0746" w:rsidP="00FB0746">
      <w:pPr>
        <w:pStyle w:val="ListParagraph"/>
        <w:rPr>
          <w:rFonts w:ascii="Arial" w:eastAsia="Aptos" w:hAnsi="Arial" w:cs="Arial"/>
        </w:rPr>
      </w:pPr>
    </w:p>
    <w:p w14:paraId="418C2D7B" w14:textId="77777777" w:rsidR="00FB0746" w:rsidRPr="00FB0746" w:rsidRDefault="00316D02" w:rsidP="00FB0746">
      <w:pPr>
        <w:pStyle w:val="ListParagraph"/>
        <w:numPr>
          <w:ilvl w:val="0"/>
          <w:numId w:val="9"/>
        </w:numPr>
      </w:pPr>
      <w:r w:rsidRPr="00FB0746">
        <w:rPr>
          <w:rFonts w:ascii="Arial" w:eastAsia="Aptos" w:hAnsi="Arial" w:cs="Arial"/>
        </w:rPr>
        <w:t>Local Authority Designated Safeguarding Officer:</w:t>
      </w:r>
      <w:r w:rsidR="00FB0746" w:rsidRPr="00FB0746">
        <w:rPr>
          <w:rFonts w:ascii="Arial" w:eastAsia="Aptos" w:hAnsi="Arial" w:cs="Arial"/>
        </w:rPr>
        <w:t xml:space="preserve"> </w:t>
      </w:r>
      <w:r w:rsidRPr="00FB0746">
        <w:rPr>
          <w:rFonts w:ascii="Arial" w:eastAsia="Aptos" w:hAnsi="Arial" w:cs="Arial"/>
        </w:rPr>
        <w:t xml:space="preserve">A referral can be made by email to </w:t>
      </w:r>
      <w:r w:rsidRPr="00FB0746">
        <w:rPr>
          <w:rFonts w:ascii="Arial" w:eastAsia="Aptos" w:hAnsi="Arial" w:cs="Arial"/>
          <w:b/>
          <w:bCs/>
        </w:rPr>
        <w:t>LADO@lbhf.gov.uk</w:t>
      </w:r>
      <w:r w:rsidRPr="00FB0746">
        <w:rPr>
          <w:rFonts w:ascii="Arial" w:eastAsia="Aptos" w:hAnsi="Arial" w:cs="Arial"/>
        </w:rPr>
        <w:t xml:space="preserve"> (Mon to Fri, 9am to 5pm).</w:t>
      </w:r>
    </w:p>
    <w:p w14:paraId="39B9A7BE" w14:textId="77777777" w:rsidR="00FB0746" w:rsidRPr="00FB0746" w:rsidRDefault="00FB0746" w:rsidP="00FB0746">
      <w:pPr>
        <w:pStyle w:val="ListParagraph"/>
        <w:rPr>
          <w:rFonts w:ascii="Arial" w:eastAsia="Arial" w:hAnsi="Arial" w:cs="Arial"/>
          <w:lang w:eastAsia="en-GB"/>
        </w:rPr>
      </w:pPr>
    </w:p>
    <w:p w14:paraId="6AA74A57" w14:textId="53EA64BD" w:rsidR="00FB0746" w:rsidRPr="00FB0746" w:rsidRDefault="00316D02" w:rsidP="00FB0746">
      <w:pPr>
        <w:pStyle w:val="ListParagraph"/>
        <w:numPr>
          <w:ilvl w:val="0"/>
          <w:numId w:val="9"/>
        </w:numPr>
      </w:pPr>
      <w:r w:rsidRPr="00FB0746">
        <w:rPr>
          <w:rFonts w:ascii="Arial" w:eastAsia="Arial" w:hAnsi="Arial" w:cs="Arial"/>
          <w:lang w:eastAsia="en-GB"/>
        </w:rPr>
        <w:t xml:space="preserve">Local authority children’s social care front door: Initial Consultation and Advice Team: (ICAT) </w:t>
      </w:r>
      <w:r w:rsidRPr="00FB0746">
        <w:rPr>
          <w:rFonts w:ascii="Arial" w:hAnsi="Arial" w:cs="Arial"/>
          <w:b/>
          <w:bCs/>
        </w:rPr>
        <w:t>ICAT Telephone:</w:t>
      </w:r>
      <w:r w:rsidRPr="00FB0746">
        <w:rPr>
          <w:rFonts w:ascii="Arial" w:hAnsi="Arial" w:cs="Arial"/>
        </w:rPr>
        <w:t xml:space="preserve"> 020 </w:t>
      </w:r>
      <w:r w:rsidR="003F0E26">
        <w:rPr>
          <w:rFonts w:ascii="Arial" w:hAnsi="Arial" w:cs="Arial"/>
        </w:rPr>
        <w:t>8753 6600</w:t>
      </w:r>
      <w:r w:rsidR="00DC0772">
        <w:rPr>
          <w:rFonts w:ascii="Arial" w:hAnsi="Arial" w:cs="Arial"/>
        </w:rPr>
        <w:t xml:space="preserve"> </w:t>
      </w:r>
      <w:r w:rsidRPr="00FB0746">
        <w:rPr>
          <w:rFonts w:ascii="Arial" w:hAnsi="Arial" w:cs="Arial"/>
        </w:rPr>
        <w:br/>
        <w:t>*This is H &amp; F process for referring to Multi-Agency Safeguarding Hub (MASH)</w:t>
      </w:r>
    </w:p>
    <w:p w14:paraId="2EDBE417" w14:textId="77777777" w:rsidR="00FB0746" w:rsidRDefault="00FB0746" w:rsidP="00FB0746">
      <w:pPr>
        <w:pStyle w:val="ListParagraph"/>
      </w:pPr>
    </w:p>
    <w:p w14:paraId="3E89BEDF" w14:textId="0949AE10" w:rsidR="007C7628" w:rsidRDefault="007C7628" w:rsidP="00FB0746">
      <w:pPr>
        <w:pStyle w:val="ListParagraph"/>
        <w:numPr>
          <w:ilvl w:val="0"/>
          <w:numId w:val="9"/>
        </w:numPr>
      </w:pPr>
      <w:r w:rsidRPr="007C7628">
        <w:t>Ofsted:</w:t>
      </w:r>
      <w:r w:rsidR="00FB0746">
        <w:t>whistleblowing@ofsted.gov.uk or 03001231231</w:t>
      </w:r>
    </w:p>
    <w:p w14:paraId="4CBBFBE9" w14:textId="77777777" w:rsidR="00FB0746" w:rsidRDefault="00FB0746" w:rsidP="00FB0746"/>
    <w:p w14:paraId="2478427B" w14:textId="77777777" w:rsidR="00FB0746" w:rsidRPr="00FB0746" w:rsidRDefault="00FB0746" w:rsidP="00FB0746">
      <w:pPr>
        <w:spacing w:after="0" w:line="240" w:lineRule="auto"/>
        <w:rPr>
          <w:rFonts w:ascii="Calibri" w:eastAsia="Arial Nova" w:hAnsi="Calibri" w:cs="Calibri"/>
          <w:b/>
          <w:bCs/>
          <w:sz w:val="28"/>
          <w:szCs w:val="28"/>
        </w:rPr>
      </w:pPr>
    </w:p>
    <w:p w14:paraId="349B217B" w14:textId="77777777" w:rsidR="00FB0746" w:rsidRPr="00FB0746" w:rsidRDefault="00FB0746" w:rsidP="00FB0746">
      <w:pPr>
        <w:spacing w:after="0" w:line="240" w:lineRule="auto"/>
        <w:rPr>
          <w:rFonts w:ascii="Calibri" w:eastAsia="Arial Nova" w:hAnsi="Calibri" w:cs="Calibri"/>
          <w:b/>
          <w:bCs/>
          <w:sz w:val="28"/>
          <w:szCs w:val="28"/>
        </w:rPr>
      </w:pPr>
      <w:r w:rsidRPr="00FB0746">
        <w:rPr>
          <w:rFonts w:ascii="Calibri" w:eastAsia="Arial Nova" w:hAnsi="Calibri" w:cs="Calibri"/>
          <w:b/>
          <w:bCs/>
          <w:sz w:val="28"/>
          <w:szCs w:val="28"/>
        </w:rPr>
        <w:t>Review &amp; Compliance</w:t>
      </w:r>
    </w:p>
    <w:p w14:paraId="3E603962" w14:textId="7BF0C4A8" w:rsidR="00FB0746" w:rsidRPr="00FB0746" w:rsidRDefault="00FB0746" w:rsidP="00FB0746">
      <w:pPr>
        <w:spacing w:after="0" w:line="240" w:lineRule="auto"/>
        <w:rPr>
          <w:rFonts w:ascii="Calibri" w:eastAsia="Arial Nova" w:hAnsi="Calibri" w:cs="Calibri"/>
          <w:sz w:val="24"/>
          <w:szCs w:val="24"/>
        </w:rPr>
      </w:pPr>
      <w:r w:rsidRPr="00FB0746">
        <w:rPr>
          <w:rFonts w:ascii="Calibri" w:eastAsia="Arial Nova" w:hAnsi="Calibri" w:cs="Calibri"/>
          <w:sz w:val="24"/>
          <w:szCs w:val="24"/>
        </w:rPr>
        <w:t>This policy is reviewed annually or as necessary to ensure that it remains in line with EYFS, Ofsted, an</w:t>
      </w:r>
      <w:r>
        <w:rPr>
          <w:rFonts w:ascii="Calibri" w:eastAsia="Arial Nova" w:hAnsi="Calibri" w:cs="Calibri"/>
          <w:sz w:val="24"/>
          <w:szCs w:val="24"/>
        </w:rPr>
        <w:t>d LBHF.</w:t>
      </w:r>
    </w:p>
    <w:p w14:paraId="172A0ECD" w14:textId="5EDD4D53" w:rsidR="00FB0746" w:rsidRPr="00FB0746" w:rsidRDefault="00FB0746" w:rsidP="00FB0746">
      <w:pPr>
        <w:spacing w:after="0" w:line="240" w:lineRule="auto"/>
        <w:rPr>
          <w:rFonts w:ascii="Calibri" w:eastAsia="Arial Nova" w:hAnsi="Calibri" w:cs="Calibri"/>
          <w:sz w:val="24"/>
          <w:szCs w:val="24"/>
        </w:rPr>
      </w:pPr>
      <w:r w:rsidRPr="00FB0746">
        <w:rPr>
          <w:rFonts w:ascii="Calibri" w:eastAsia="Arial Nova" w:hAnsi="Calibri" w:cs="Calibri"/>
          <w:sz w:val="24"/>
          <w:szCs w:val="24"/>
        </w:rPr>
        <w:t xml:space="preserve">  </w:t>
      </w:r>
    </w:p>
    <w:p w14:paraId="4386865F" w14:textId="77777777" w:rsidR="00FB0746" w:rsidRPr="00FB0746" w:rsidRDefault="00FB0746" w:rsidP="00FB0746">
      <w:pPr>
        <w:spacing w:after="0" w:line="240" w:lineRule="auto"/>
        <w:rPr>
          <w:rFonts w:ascii="Calibri" w:eastAsia="Arial Nova" w:hAnsi="Calibri" w:cs="Calibri"/>
          <w:sz w:val="24"/>
          <w:szCs w:val="24"/>
        </w:rPr>
      </w:pPr>
    </w:p>
    <w:p w14:paraId="1ADDB152" w14:textId="77777777" w:rsidR="00FB0746" w:rsidRPr="00FB0746" w:rsidRDefault="00FB0746" w:rsidP="00FB0746">
      <w:pPr>
        <w:spacing w:after="0" w:line="240" w:lineRule="auto"/>
        <w:rPr>
          <w:rFonts w:ascii="Calibri" w:eastAsia="Arial Nova" w:hAnsi="Calibri" w:cs="Calibri"/>
          <w:sz w:val="24"/>
          <w:szCs w:val="24"/>
        </w:rPr>
      </w:pPr>
    </w:p>
    <w:p w14:paraId="45E86337" w14:textId="1763CBA6" w:rsidR="00FB0746" w:rsidRPr="00FB0746" w:rsidRDefault="00FB0746" w:rsidP="00FB0746">
      <w:pPr>
        <w:spacing w:after="0" w:line="240" w:lineRule="auto"/>
        <w:rPr>
          <w:rFonts w:ascii="Calibri" w:eastAsia="Arial Nova" w:hAnsi="Calibri" w:cs="Calibri"/>
          <w:color w:val="FF0000"/>
          <w:sz w:val="24"/>
          <w:szCs w:val="24"/>
        </w:rPr>
      </w:pPr>
      <w:r w:rsidRPr="00FB0746">
        <w:rPr>
          <w:rFonts w:ascii="Calibri" w:eastAsia="Arial Nova" w:hAnsi="Calibri" w:cs="Calibri"/>
          <w:b/>
          <w:bCs/>
          <w:sz w:val="24"/>
          <w:szCs w:val="24"/>
        </w:rPr>
        <w:t>Last reviewed:</w:t>
      </w:r>
      <w:r w:rsidRPr="00FB0746">
        <w:rPr>
          <w:rFonts w:ascii="Calibri" w:eastAsia="Arial Nova" w:hAnsi="Calibri" w:cs="Calibri"/>
          <w:sz w:val="24"/>
          <w:szCs w:val="24"/>
        </w:rPr>
        <w:t xml:space="preserve"> </w:t>
      </w:r>
      <w:r w:rsidRPr="00FB0746">
        <w:rPr>
          <w:rFonts w:ascii="Calibri" w:eastAsia="Arial Nova" w:hAnsi="Calibri" w:cs="Calibri"/>
          <w:color w:val="000000" w:themeColor="text1"/>
          <w:sz w:val="24"/>
          <w:szCs w:val="24"/>
        </w:rPr>
        <w:t>2</w:t>
      </w:r>
      <w:r>
        <w:rPr>
          <w:rFonts w:ascii="Calibri" w:eastAsia="Arial Nova" w:hAnsi="Calibri" w:cs="Calibri"/>
          <w:color w:val="000000" w:themeColor="text1"/>
          <w:sz w:val="24"/>
          <w:szCs w:val="24"/>
        </w:rPr>
        <w:t>8</w:t>
      </w:r>
      <w:r w:rsidRPr="00FB0746">
        <w:rPr>
          <w:rFonts w:ascii="Calibri" w:eastAsia="Arial Nova" w:hAnsi="Calibri" w:cs="Calibri"/>
          <w:color w:val="000000" w:themeColor="text1"/>
          <w:sz w:val="24"/>
          <w:szCs w:val="24"/>
          <w:vertAlign w:val="superscript"/>
        </w:rPr>
        <w:t>th</w:t>
      </w:r>
      <w:r w:rsidRPr="00FB0746">
        <w:rPr>
          <w:rFonts w:ascii="Calibri" w:eastAsia="Arial Nova" w:hAnsi="Calibri" w:cs="Calibri"/>
          <w:color w:val="000000" w:themeColor="text1"/>
          <w:sz w:val="24"/>
          <w:szCs w:val="24"/>
        </w:rPr>
        <w:t xml:space="preserve"> July 2025</w:t>
      </w:r>
    </w:p>
    <w:p w14:paraId="7F33194E" w14:textId="77777777" w:rsidR="00FB0746" w:rsidRPr="00FB0746" w:rsidRDefault="00FB0746" w:rsidP="00FB0746">
      <w:pPr>
        <w:spacing w:after="0" w:line="240" w:lineRule="auto"/>
        <w:rPr>
          <w:rFonts w:ascii="Calibri" w:eastAsia="Arial Nova" w:hAnsi="Calibri" w:cs="Calibri"/>
          <w:sz w:val="24"/>
          <w:szCs w:val="24"/>
        </w:rPr>
      </w:pPr>
    </w:p>
    <w:p w14:paraId="77390582" w14:textId="665ECDDA" w:rsidR="00FB0746" w:rsidRDefault="00FB0746" w:rsidP="00FB0746">
      <w:r w:rsidRPr="00FB0746">
        <w:rPr>
          <w:rFonts w:eastAsia="Arial Nova" w:cs="Calibri"/>
          <w:b/>
          <w:bCs/>
          <w:sz w:val="24"/>
          <w:szCs w:val="24"/>
        </w:rPr>
        <w:t>Next review due:</w:t>
      </w:r>
      <w:r w:rsidRPr="00FB0746">
        <w:rPr>
          <w:rFonts w:eastAsia="Arial Nova" w:cs="Calibri"/>
          <w:color w:val="FF0000"/>
          <w:sz w:val="24"/>
          <w:szCs w:val="24"/>
        </w:rPr>
        <w:t xml:space="preserve"> </w:t>
      </w:r>
      <w:r w:rsidRPr="00FB0746">
        <w:rPr>
          <w:rFonts w:eastAsia="Arial Nova" w:cs="Calibri"/>
          <w:color w:val="000000" w:themeColor="text1"/>
          <w:sz w:val="24"/>
          <w:szCs w:val="24"/>
        </w:rPr>
        <w:t>When needed</w:t>
      </w:r>
    </w:p>
    <w:p w14:paraId="5D7CE5D2" w14:textId="4E21AFCF" w:rsidR="001142D3" w:rsidRPr="007C7628" w:rsidRDefault="00FB0746" w:rsidP="007C7628">
      <w:r w:rsidRPr="00FB0746">
        <w:rPr>
          <w:noProof/>
        </w:rPr>
        <w:lastRenderedPageBreak/>
        <w:drawing>
          <wp:inline distT="0" distB="0" distL="0" distR="0" wp14:anchorId="02691005" wp14:editId="1F304CD7">
            <wp:extent cx="5731510" cy="7536815"/>
            <wp:effectExtent l="0" t="0" r="2540" b="0"/>
            <wp:docPr id="1176646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536815"/>
                    </a:xfrm>
                    <a:prstGeom prst="rect">
                      <a:avLst/>
                    </a:prstGeom>
                    <a:noFill/>
                    <a:ln>
                      <a:noFill/>
                    </a:ln>
                  </pic:spPr>
                </pic:pic>
              </a:graphicData>
            </a:graphic>
          </wp:inline>
        </w:drawing>
      </w:r>
    </w:p>
    <w:sectPr w:rsidR="001142D3" w:rsidRPr="007C762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6A24" w14:textId="77777777" w:rsidR="007C7628" w:rsidRDefault="007C7628" w:rsidP="007C7628">
      <w:pPr>
        <w:spacing w:after="0" w:line="240" w:lineRule="auto"/>
      </w:pPr>
      <w:r>
        <w:separator/>
      </w:r>
    </w:p>
  </w:endnote>
  <w:endnote w:type="continuationSeparator" w:id="0">
    <w:p w14:paraId="0379D5C3" w14:textId="77777777" w:rsidR="007C7628" w:rsidRDefault="007C7628" w:rsidP="007C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0B86" w14:textId="77777777" w:rsidR="007C7628" w:rsidRDefault="007C7628" w:rsidP="007C7628">
      <w:pPr>
        <w:spacing w:after="0" w:line="240" w:lineRule="auto"/>
      </w:pPr>
      <w:r>
        <w:separator/>
      </w:r>
    </w:p>
  </w:footnote>
  <w:footnote w:type="continuationSeparator" w:id="0">
    <w:p w14:paraId="4E7AA090" w14:textId="77777777" w:rsidR="007C7628" w:rsidRDefault="007C7628" w:rsidP="007C7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2A58" w14:textId="2FE4CB65" w:rsidR="007C7628" w:rsidRDefault="007C7628" w:rsidP="007C7628">
    <w:pPr>
      <w:pStyle w:val="Header"/>
      <w:jc w:val="center"/>
    </w:pPr>
    <w:r>
      <w:rPr>
        <w:noProof/>
      </w:rPr>
      <w:drawing>
        <wp:inline distT="0" distB="0" distL="0" distR="0" wp14:anchorId="775BB6F5" wp14:editId="3E995725">
          <wp:extent cx="963295" cy="835025"/>
          <wp:effectExtent l="0" t="0" r="8255" b="3175"/>
          <wp:docPr id="1287553097" name="Picture 1" descr="A bird in a wreath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53097" name="Picture 1" descr="A bird in a wreath of flow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835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7D3"/>
    <w:multiLevelType w:val="hybridMultilevel"/>
    <w:tmpl w:val="B1EA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02427"/>
    <w:multiLevelType w:val="hybridMultilevel"/>
    <w:tmpl w:val="45EE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A674D"/>
    <w:multiLevelType w:val="hybridMultilevel"/>
    <w:tmpl w:val="97BE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266A1"/>
    <w:multiLevelType w:val="hybridMultilevel"/>
    <w:tmpl w:val="DCD0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40328"/>
    <w:multiLevelType w:val="hybridMultilevel"/>
    <w:tmpl w:val="8204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7435E4"/>
    <w:multiLevelType w:val="hybridMultilevel"/>
    <w:tmpl w:val="6962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93232"/>
    <w:multiLevelType w:val="hybridMultilevel"/>
    <w:tmpl w:val="C562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B1625"/>
    <w:multiLevelType w:val="hybridMultilevel"/>
    <w:tmpl w:val="950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D689E"/>
    <w:multiLevelType w:val="hybridMultilevel"/>
    <w:tmpl w:val="71BC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977539">
    <w:abstractNumId w:val="0"/>
  </w:num>
  <w:num w:numId="2" w16cid:durableId="1887254874">
    <w:abstractNumId w:val="8"/>
  </w:num>
  <w:num w:numId="3" w16cid:durableId="93674944">
    <w:abstractNumId w:val="5"/>
  </w:num>
  <w:num w:numId="4" w16cid:durableId="1004011770">
    <w:abstractNumId w:val="2"/>
  </w:num>
  <w:num w:numId="5" w16cid:durableId="484905148">
    <w:abstractNumId w:val="1"/>
  </w:num>
  <w:num w:numId="6" w16cid:durableId="1055160193">
    <w:abstractNumId w:val="7"/>
  </w:num>
  <w:num w:numId="7" w16cid:durableId="1233002439">
    <w:abstractNumId w:val="3"/>
  </w:num>
  <w:num w:numId="8" w16cid:durableId="1387801237">
    <w:abstractNumId w:val="4"/>
  </w:num>
  <w:num w:numId="9" w16cid:durableId="465197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28"/>
    <w:rsid w:val="00084C51"/>
    <w:rsid w:val="000E42BD"/>
    <w:rsid w:val="001142D3"/>
    <w:rsid w:val="00162307"/>
    <w:rsid w:val="00182483"/>
    <w:rsid w:val="00235922"/>
    <w:rsid w:val="00262983"/>
    <w:rsid w:val="00316D02"/>
    <w:rsid w:val="003F0E26"/>
    <w:rsid w:val="005175F1"/>
    <w:rsid w:val="005828C2"/>
    <w:rsid w:val="00723F0B"/>
    <w:rsid w:val="007C7628"/>
    <w:rsid w:val="00892A5E"/>
    <w:rsid w:val="00895413"/>
    <w:rsid w:val="00A62E83"/>
    <w:rsid w:val="00B64A6D"/>
    <w:rsid w:val="00D43852"/>
    <w:rsid w:val="00DC0772"/>
    <w:rsid w:val="00F876E0"/>
    <w:rsid w:val="00FB07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2E6B2"/>
  <w15:chartTrackingRefBased/>
  <w15:docId w15:val="{91B6EF20-DB9B-4563-AA57-1896C54A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28"/>
    <w:rPr>
      <w:rFonts w:eastAsiaTheme="majorEastAsia" w:cstheme="majorBidi"/>
      <w:color w:val="272727" w:themeColor="text1" w:themeTint="D8"/>
    </w:rPr>
  </w:style>
  <w:style w:type="paragraph" w:styleId="Title">
    <w:name w:val="Title"/>
    <w:basedOn w:val="Normal"/>
    <w:next w:val="Normal"/>
    <w:link w:val="TitleChar"/>
    <w:uiPriority w:val="10"/>
    <w:qFormat/>
    <w:rsid w:val="007C7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28"/>
    <w:pPr>
      <w:spacing w:before="160"/>
      <w:jc w:val="center"/>
    </w:pPr>
    <w:rPr>
      <w:i/>
      <w:iCs/>
      <w:color w:val="404040" w:themeColor="text1" w:themeTint="BF"/>
    </w:rPr>
  </w:style>
  <w:style w:type="character" w:customStyle="1" w:styleId="QuoteChar">
    <w:name w:val="Quote Char"/>
    <w:basedOn w:val="DefaultParagraphFont"/>
    <w:link w:val="Quote"/>
    <w:uiPriority w:val="29"/>
    <w:rsid w:val="007C7628"/>
    <w:rPr>
      <w:i/>
      <w:iCs/>
      <w:color w:val="404040" w:themeColor="text1" w:themeTint="BF"/>
    </w:rPr>
  </w:style>
  <w:style w:type="paragraph" w:styleId="ListParagraph">
    <w:name w:val="List Paragraph"/>
    <w:basedOn w:val="Normal"/>
    <w:uiPriority w:val="34"/>
    <w:qFormat/>
    <w:rsid w:val="007C7628"/>
    <w:pPr>
      <w:ind w:left="720"/>
      <w:contextualSpacing/>
    </w:pPr>
  </w:style>
  <w:style w:type="character" w:styleId="IntenseEmphasis">
    <w:name w:val="Intense Emphasis"/>
    <w:basedOn w:val="DefaultParagraphFont"/>
    <w:uiPriority w:val="21"/>
    <w:qFormat/>
    <w:rsid w:val="007C7628"/>
    <w:rPr>
      <w:i/>
      <w:iCs/>
      <w:color w:val="0F4761" w:themeColor="accent1" w:themeShade="BF"/>
    </w:rPr>
  </w:style>
  <w:style w:type="paragraph" w:styleId="IntenseQuote">
    <w:name w:val="Intense Quote"/>
    <w:basedOn w:val="Normal"/>
    <w:next w:val="Normal"/>
    <w:link w:val="IntenseQuoteChar"/>
    <w:uiPriority w:val="30"/>
    <w:qFormat/>
    <w:rsid w:val="007C7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628"/>
    <w:rPr>
      <w:i/>
      <w:iCs/>
      <w:color w:val="0F4761" w:themeColor="accent1" w:themeShade="BF"/>
    </w:rPr>
  </w:style>
  <w:style w:type="character" w:styleId="IntenseReference">
    <w:name w:val="Intense Reference"/>
    <w:basedOn w:val="DefaultParagraphFont"/>
    <w:uiPriority w:val="32"/>
    <w:qFormat/>
    <w:rsid w:val="007C7628"/>
    <w:rPr>
      <w:b/>
      <w:bCs/>
      <w:smallCaps/>
      <w:color w:val="0F4761" w:themeColor="accent1" w:themeShade="BF"/>
      <w:spacing w:val="5"/>
    </w:rPr>
  </w:style>
  <w:style w:type="paragraph" w:styleId="Header">
    <w:name w:val="header"/>
    <w:basedOn w:val="Normal"/>
    <w:link w:val="HeaderChar"/>
    <w:uiPriority w:val="99"/>
    <w:unhideWhenUsed/>
    <w:rsid w:val="007C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28"/>
  </w:style>
  <w:style w:type="paragraph" w:styleId="Footer">
    <w:name w:val="footer"/>
    <w:basedOn w:val="Normal"/>
    <w:link w:val="FooterChar"/>
    <w:uiPriority w:val="99"/>
    <w:unhideWhenUsed/>
    <w:rsid w:val="007C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6742">
      <w:bodyDiv w:val="1"/>
      <w:marLeft w:val="0"/>
      <w:marRight w:val="0"/>
      <w:marTop w:val="0"/>
      <w:marBottom w:val="0"/>
      <w:divBdr>
        <w:top w:val="none" w:sz="0" w:space="0" w:color="auto"/>
        <w:left w:val="none" w:sz="0" w:space="0" w:color="auto"/>
        <w:bottom w:val="none" w:sz="0" w:space="0" w:color="auto"/>
        <w:right w:val="none" w:sz="0" w:space="0" w:color="auto"/>
      </w:divBdr>
    </w:div>
    <w:div w:id="5880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Fernandez Romero</dc:creator>
  <cp:keywords/>
  <dc:description/>
  <cp:lastModifiedBy>Elisa Fernandez Romero</cp:lastModifiedBy>
  <cp:revision>2</cp:revision>
  <dcterms:created xsi:type="dcterms:W3CDTF">2025-08-18T14:08:00Z</dcterms:created>
  <dcterms:modified xsi:type="dcterms:W3CDTF">2025-08-18T14:08:00Z</dcterms:modified>
</cp:coreProperties>
</file>